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9CCD1" w14:textId="40F64CDF" w:rsidR="005D4C7E" w:rsidRPr="003C4E93" w:rsidRDefault="005D4C7E" w:rsidP="005D4C7E">
      <w:pPr>
        <w:ind w:left="1988" w:hanging="1988"/>
        <w:rPr>
          <w:rFonts w:ascii="Arial" w:hAnsi="Arial" w:cs="Arial"/>
          <w:b/>
          <w:sz w:val="24"/>
          <w:lang w:val="en-US"/>
        </w:rPr>
      </w:pPr>
      <w:r w:rsidRPr="003C4E93">
        <w:rPr>
          <w:rFonts w:ascii="Arial" w:hAnsi="Arial" w:cs="Arial"/>
          <w:b/>
          <w:sz w:val="24"/>
          <w:lang w:val="en-US"/>
        </w:rPr>
        <w:t>3GPP TSG RAN WG1 #10</w:t>
      </w:r>
      <w:r w:rsidR="00D62AF0">
        <w:rPr>
          <w:rFonts w:ascii="Arial" w:hAnsi="Arial" w:cs="Arial"/>
          <w:b/>
          <w:sz w:val="24"/>
          <w:lang w:val="en-US"/>
        </w:rPr>
        <w:t>6</w:t>
      </w:r>
      <w:r>
        <w:rPr>
          <w:rFonts w:ascii="Arial" w:hAnsi="Arial" w:cs="Arial"/>
          <w:b/>
          <w:sz w:val="24"/>
          <w:lang w:val="en-US"/>
        </w:rPr>
        <w:t>-</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D62AF0">
        <w:rPr>
          <w:rFonts w:ascii="Arial" w:hAnsi="Arial" w:cs="Arial"/>
          <w:b/>
          <w:sz w:val="24"/>
          <w:lang w:val="en-US"/>
        </w:rPr>
        <w:tab/>
      </w:r>
      <w:r>
        <w:rPr>
          <w:rFonts w:ascii="Arial" w:hAnsi="Arial" w:cs="Arial"/>
          <w:b/>
          <w:sz w:val="24"/>
          <w:lang w:val="en-US"/>
        </w:rPr>
        <w:t xml:space="preserve">    </w:t>
      </w:r>
      <w:r w:rsidRPr="00D524F3">
        <w:rPr>
          <w:rFonts w:ascii="Arial" w:hAnsi="Arial" w:cs="Arial"/>
          <w:b/>
          <w:sz w:val="24"/>
          <w:lang w:val="en-US"/>
        </w:rPr>
        <w:t>R1-210</w:t>
      </w:r>
      <w:r w:rsidR="00550D9D">
        <w:rPr>
          <w:rFonts w:ascii="Arial" w:hAnsi="Arial" w:cs="Arial"/>
          <w:b/>
          <w:sz w:val="24"/>
          <w:lang w:val="en-US"/>
        </w:rPr>
        <w:t>758</w:t>
      </w:r>
      <w:r w:rsidR="00F56024">
        <w:rPr>
          <w:rFonts w:ascii="Arial" w:hAnsi="Arial" w:cs="Arial"/>
          <w:b/>
          <w:sz w:val="24"/>
          <w:lang w:val="en-US"/>
        </w:rPr>
        <w:t>7</w:t>
      </w:r>
    </w:p>
    <w:p w14:paraId="6C8327B1" w14:textId="0BF64B05" w:rsidR="005D4C7E" w:rsidRDefault="005D4C7E" w:rsidP="005D4C7E">
      <w:pPr>
        <w:ind w:left="1988" w:hanging="1988"/>
        <w:rPr>
          <w:rFonts w:ascii="Arial" w:hAnsi="Arial" w:cs="Arial"/>
          <w:b/>
          <w:sz w:val="24"/>
          <w:lang w:val="en-US"/>
        </w:rPr>
      </w:pPr>
      <w:r w:rsidRPr="003C4E93">
        <w:rPr>
          <w:rFonts w:ascii="Arial" w:hAnsi="Arial" w:cs="Arial"/>
          <w:b/>
          <w:sz w:val="24"/>
          <w:lang w:val="en-US"/>
        </w:rPr>
        <w:t xml:space="preserve">e-Meeting, </w:t>
      </w:r>
      <w:r w:rsidR="00D62AF0">
        <w:rPr>
          <w:rFonts w:ascii="Arial" w:hAnsi="Arial" w:cs="Arial"/>
          <w:b/>
          <w:sz w:val="24"/>
          <w:lang w:val="en-US"/>
        </w:rPr>
        <w:t>August</w:t>
      </w:r>
      <w:r>
        <w:rPr>
          <w:rFonts w:ascii="Arial" w:hAnsi="Arial" w:cs="Arial"/>
          <w:b/>
          <w:sz w:val="24"/>
          <w:lang w:val="en-US"/>
        </w:rPr>
        <w:t xml:space="preserve"> 1</w:t>
      </w:r>
      <w:r w:rsidR="00F705B6">
        <w:rPr>
          <w:rFonts w:ascii="Arial" w:hAnsi="Arial" w:cs="Arial"/>
          <w:b/>
          <w:sz w:val="24"/>
          <w:lang w:val="en-US"/>
        </w:rPr>
        <w:t>6</w:t>
      </w:r>
      <w:r w:rsidRPr="006851E6">
        <w:rPr>
          <w:rFonts w:ascii="Arial" w:hAnsi="Arial" w:cs="Arial"/>
          <w:b/>
          <w:sz w:val="24"/>
          <w:vertAlign w:val="superscript"/>
          <w:lang w:val="en-US"/>
        </w:rPr>
        <w:t>th</w:t>
      </w:r>
      <w:r w:rsidRPr="00581EDE">
        <w:rPr>
          <w:rFonts w:ascii="Arial" w:hAnsi="Arial" w:cs="Arial"/>
          <w:b/>
          <w:sz w:val="24"/>
          <w:lang w:val="en-US"/>
        </w:rPr>
        <w:t xml:space="preserve"> –</w:t>
      </w:r>
      <w:r>
        <w:rPr>
          <w:rFonts w:ascii="Arial" w:hAnsi="Arial" w:cs="Arial"/>
          <w:b/>
          <w:sz w:val="24"/>
          <w:lang w:val="en-US"/>
        </w:rPr>
        <w:t xml:space="preserve"> 2</w:t>
      </w:r>
      <w:r w:rsidR="00F705B6">
        <w:rPr>
          <w:rFonts w:ascii="Arial" w:hAnsi="Arial" w:cs="Arial"/>
          <w:b/>
          <w:sz w:val="24"/>
          <w:lang w:val="en-US"/>
        </w:rPr>
        <w:t>7</w:t>
      </w:r>
      <w:r w:rsidRPr="006851E6">
        <w:rPr>
          <w:rFonts w:ascii="Arial" w:hAnsi="Arial" w:cs="Arial"/>
          <w:b/>
          <w:sz w:val="24"/>
          <w:vertAlign w:val="superscript"/>
          <w:lang w:val="en-US"/>
        </w:rPr>
        <w:t>th</w:t>
      </w:r>
      <w:r w:rsidRPr="00581EDE">
        <w:rPr>
          <w:rFonts w:ascii="Arial" w:hAnsi="Arial" w:cs="Arial"/>
          <w:b/>
          <w:sz w:val="24"/>
          <w:lang w:val="en-US"/>
        </w:rPr>
        <w:t>, 2021</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6B6EA495"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550D9D" w:rsidRPr="00550D9D">
        <w:rPr>
          <w:rFonts w:ascii="Arial" w:hAnsi="Arial" w:cs="Arial"/>
          <w:b/>
          <w:sz w:val="24"/>
          <w:lang w:val="en-US"/>
        </w:rPr>
        <w:t>Further analysis and design considerations for propagation delay compensation methods</w:t>
      </w:r>
    </w:p>
    <w:p w14:paraId="60D8EE84" w14:textId="3168300A"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w:t>
      </w:r>
      <w:r w:rsidR="007F6462">
        <w:rPr>
          <w:rFonts w:ascii="Arial" w:hAnsi="Arial" w:cs="Arial"/>
          <w:b/>
          <w:sz w:val="24"/>
          <w:lang w:val="en-US"/>
        </w:rPr>
        <w:t>4</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5758F2E6" w14:textId="53ECC9E4" w:rsidR="00EC04FD" w:rsidRDefault="002C6CD2" w:rsidP="00EC04FD">
      <w:pPr>
        <w:pStyle w:val="3GPPText"/>
      </w:pPr>
      <w:bookmarkStart w:id="1" w:name="_Ref178064866"/>
      <w:r>
        <w:t xml:space="preserve">Rel. </w:t>
      </w:r>
      <w:r w:rsidR="00C467CC">
        <w:t>17 URLLC/IIoT work started in RAN1#102-e based on the objectives of</w:t>
      </w:r>
      <w:r w:rsidR="00EC04FD" w:rsidRPr="00EC04FD">
        <w:t xml:space="preserve"> the agreed WID </w:t>
      </w:r>
      <w:r w:rsidR="00A0735A">
        <w:fldChar w:fldCharType="begin"/>
      </w:r>
      <w:r w:rsidR="00A0735A">
        <w:instrText xml:space="preserve"> REF _Ref46920135 \r \h </w:instrText>
      </w:r>
      <w:r w:rsidR="00A0735A">
        <w:fldChar w:fldCharType="separate"/>
      </w:r>
      <w:r w:rsidR="00D96E5C">
        <w:t>[1]</w:t>
      </w:r>
      <w:r w:rsidR="00A0735A">
        <w:fldChar w:fldCharType="end"/>
      </w:r>
      <w:r w:rsidR="00C467CC">
        <w:t xml:space="preserve">. One of </w:t>
      </w:r>
      <w:r w:rsidR="00EC04FD" w:rsidRPr="00EC04FD">
        <w:t>the objective</w:t>
      </w:r>
      <w:r w:rsidR="00C467CC">
        <w:t>s assumes RAN1 involv</w:t>
      </w:r>
      <w:r w:rsidR="00432091">
        <w:t>e</w:t>
      </w:r>
      <w:r w:rsidR="00C467CC">
        <w:t>ment</w:t>
      </w:r>
      <w:r w:rsidR="00432091">
        <w:t xml:space="preserve"> with </w:t>
      </w:r>
      <w:r w:rsidR="00142EDA">
        <w:t xml:space="preserve">respect to enhanced time synchronization and </w:t>
      </w:r>
      <w:r w:rsidR="00B441C9">
        <w:t>propagation delay compensation</w:t>
      </w:r>
      <w:r w:rsidR="00A82EA1">
        <w:t>, and</w:t>
      </w:r>
      <w:r w:rsidR="00B441C9">
        <w:t xml:space="preserve"> in particular</w:t>
      </w:r>
      <w:r w:rsidR="00A82EA1">
        <w:t xml:space="preserve"> it includes the following</w:t>
      </w:r>
      <w:r w:rsidR="00EC04FD" w:rsidRPr="00EC04FD">
        <w:t>:</w:t>
      </w:r>
    </w:p>
    <w:tbl>
      <w:tblPr>
        <w:tblStyle w:val="TableGrid"/>
        <w:tblW w:w="0" w:type="auto"/>
        <w:tblLook w:val="04A0" w:firstRow="1" w:lastRow="0" w:firstColumn="1" w:lastColumn="0" w:noHBand="0" w:noVBand="1"/>
      </w:tblPr>
      <w:tblGrid>
        <w:gridCol w:w="9631"/>
      </w:tblGrid>
      <w:tr w:rsidR="00080999" w14:paraId="3127406A" w14:textId="77777777" w:rsidTr="00D50028">
        <w:trPr>
          <w:trHeight w:val="782"/>
        </w:trPr>
        <w:tc>
          <w:tcPr>
            <w:tcW w:w="9631" w:type="dxa"/>
          </w:tcPr>
          <w:p w14:paraId="7194903C" w14:textId="77777777" w:rsidR="00890168" w:rsidRDefault="00890168" w:rsidP="00D50028">
            <w:pPr>
              <w:numPr>
                <w:ilvl w:val="0"/>
                <w:numId w:val="32"/>
              </w:numPr>
              <w:overflowPunct w:val="0"/>
              <w:autoSpaceDE w:val="0"/>
              <w:autoSpaceDN w:val="0"/>
              <w:adjustRightInd w:val="0"/>
              <w:textAlignment w:val="baseline"/>
              <w:rPr>
                <w:bCs/>
              </w:rPr>
            </w:pPr>
            <w:r>
              <w:rPr>
                <w:bCs/>
              </w:rPr>
              <w:t>Enhancements for support of time synchronization:</w:t>
            </w:r>
          </w:p>
          <w:p w14:paraId="6B6E47DA" w14:textId="77777777" w:rsidR="00890168" w:rsidRDefault="00890168" w:rsidP="00890168">
            <w:pPr>
              <w:numPr>
                <w:ilvl w:val="0"/>
                <w:numId w:val="31"/>
              </w:numPr>
              <w:overflowPunct w:val="0"/>
              <w:autoSpaceDE w:val="0"/>
              <w:autoSpaceDN w:val="0"/>
              <w:adjustRightInd w:val="0"/>
              <w:textAlignment w:val="baseline"/>
              <w:rPr>
                <w:bCs/>
              </w:rPr>
            </w:pPr>
            <w:r>
              <w:rPr>
                <w:lang w:val="en-US"/>
              </w:rPr>
              <w:t>RAN impacts of SA2 work on uplink time synchronization for TSN, if any.</w:t>
            </w:r>
            <w:r>
              <w:rPr>
                <w:bCs/>
              </w:rPr>
              <w:t xml:space="preserve"> [RAN2]</w:t>
            </w:r>
          </w:p>
          <w:p w14:paraId="55E79AB7" w14:textId="1AB33B3D" w:rsidR="00080999" w:rsidRPr="00890168" w:rsidRDefault="00890168" w:rsidP="00890168">
            <w:pPr>
              <w:numPr>
                <w:ilvl w:val="0"/>
                <w:numId w:val="31"/>
              </w:numPr>
              <w:overflowPunct w:val="0"/>
              <w:autoSpaceDE w:val="0"/>
              <w:autoSpaceDN w:val="0"/>
              <w:adjustRightInd w:val="0"/>
              <w:spacing w:after="180"/>
              <w:ind w:left="1434" w:hanging="357"/>
              <w:textAlignment w:val="baseline"/>
              <w:rPr>
                <w:bCs/>
              </w:rPr>
            </w:pPr>
            <w:r w:rsidRPr="00D82787">
              <w:rPr>
                <w:bCs/>
              </w:rPr>
              <w:t>Propagation delay compensation enhancements</w:t>
            </w:r>
            <w:r>
              <w:rPr>
                <w:bCs/>
              </w:rPr>
              <w:t xml:space="preserve"> (including mobility issues, if any). [RAN2, RAN1, RAN3, RAN4]</w:t>
            </w:r>
          </w:p>
        </w:tc>
      </w:tr>
    </w:tbl>
    <w:p w14:paraId="207A1FBD" w14:textId="14BC0A38" w:rsidR="000E04E4" w:rsidRDefault="000E04E4" w:rsidP="00EC04FD">
      <w:pPr>
        <w:pStyle w:val="3GPPText"/>
      </w:pPr>
      <w:r>
        <w:t>In RAN1#10</w:t>
      </w:r>
      <w:r w:rsidR="00F64F57">
        <w:t>3</w:t>
      </w:r>
      <w:r>
        <w:t xml:space="preserve">-e, </w:t>
      </w:r>
      <w:r w:rsidR="00F64F57">
        <w:t>moderate</w:t>
      </w:r>
      <w:r w:rsidR="00B441C9">
        <w:t xml:space="preserve"> </w:t>
      </w:r>
      <w:r w:rsidR="00BF6F5E">
        <w:t xml:space="preserve">progress was </w:t>
      </w:r>
      <w:r w:rsidR="00842CFF">
        <w:t>made</w:t>
      </w:r>
      <w:r w:rsidR="0072242D">
        <w:t xml:space="preserve"> defining more assumptions on the sources of propagation delay estimation error.</w:t>
      </w:r>
      <w:r w:rsidR="004F4E99">
        <w:t xml:space="preserve"> After RAN1#103-e, </w:t>
      </w:r>
      <w:r w:rsidR="009B6EA4" w:rsidRPr="009E00F1">
        <w:t>RAN</w:t>
      </w:r>
      <w:r w:rsidR="009E00F1">
        <w:t>1 received the r</w:t>
      </w:r>
      <w:r w:rsidR="009B6EA4" w:rsidRPr="009E00F1">
        <w:t xml:space="preserve">eply LS </w:t>
      </w:r>
      <w:r w:rsidR="009E00F1">
        <w:t xml:space="preserve">from RAN2 </w:t>
      </w:r>
      <w:r w:rsidR="006E0C7F" w:rsidRPr="009E00F1">
        <w:t>[</w:t>
      </w:r>
      <w:r w:rsidR="001C360C" w:rsidRPr="001C360C">
        <w:t>R1-2100024</w:t>
      </w:r>
      <w:r w:rsidR="001C360C">
        <w:t xml:space="preserve">, </w:t>
      </w:r>
      <w:r w:rsidR="006E0C7F" w:rsidRPr="009E00F1">
        <w:t xml:space="preserve">R2-2010837] </w:t>
      </w:r>
      <w:r w:rsidR="009E00F1">
        <w:t>regarding Uu time synchronicity budget:</w:t>
      </w:r>
    </w:p>
    <w:tbl>
      <w:tblPr>
        <w:tblStyle w:val="TableGrid"/>
        <w:tblW w:w="0" w:type="auto"/>
        <w:tblLook w:val="04A0" w:firstRow="1" w:lastRow="0" w:firstColumn="1" w:lastColumn="0" w:noHBand="0" w:noVBand="1"/>
      </w:tblPr>
      <w:tblGrid>
        <w:gridCol w:w="9631"/>
      </w:tblGrid>
      <w:tr w:rsidR="009E00F1" w14:paraId="24A31B75" w14:textId="77777777" w:rsidTr="009E00F1">
        <w:tc>
          <w:tcPr>
            <w:tcW w:w="9631" w:type="dxa"/>
          </w:tcPr>
          <w:tbl>
            <w:tblPr>
              <w:tblStyle w:val="TableGrid"/>
              <w:tblW w:w="0" w:type="auto"/>
              <w:tblLook w:val="04A0" w:firstRow="1" w:lastRow="0" w:firstColumn="1" w:lastColumn="0" w:noHBand="0" w:noVBand="1"/>
            </w:tblPr>
            <w:tblGrid>
              <w:gridCol w:w="2972"/>
              <w:gridCol w:w="3402"/>
            </w:tblGrid>
            <w:tr w:rsidR="00BB4719" w14:paraId="59EB0817" w14:textId="77777777" w:rsidTr="002240A6">
              <w:trPr>
                <w:trHeight w:val="233"/>
              </w:trPr>
              <w:tc>
                <w:tcPr>
                  <w:tcW w:w="2972" w:type="dxa"/>
                </w:tcPr>
                <w:p w14:paraId="5184A220" w14:textId="77777777" w:rsidR="00BB4719" w:rsidRPr="00C9740D" w:rsidRDefault="00BB4719" w:rsidP="00BB4719">
                  <w:pPr>
                    <w:spacing w:after="160"/>
                    <w:contextualSpacing/>
                    <w:jc w:val="both"/>
                    <w:rPr>
                      <w:rFonts w:ascii="Arial" w:hAnsi="Arial" w:cs="Arial"/>
                      <w:b/>
                      <w:bCs/>
                      <w:iCs/>
                      <w:color w:val="000000"/>
                      <w:lang w:eastAsia="ko-KR"/>
                    </w:rPr>
                  </w:pPr>
                  <w:r w:rsidRPr="00C9740D">
                    <w:rPr>
                      <w:rFonts w:ascii="Arial" w:hAnsi="Arial" w:cs="Arial"/>
                      <w:b/>
                      <w:bCs/>
                      <w:iCs/>
                      <w:color w:val="000000"/>
                      <w:lang w:eastAsia="ko-KR"/>
                    </w:rPr>
                    <w:t>Scenario</w:t>
                  </w:r>
                </w:p>
              </w:tc>
              <w:tc>
                <w:tcPr>
                  <w:tcW w:w="3402" w:type="dxa"/>
                </w:tcPr>
                <w:p w14:paraId="684C8083" w14:textId="77777777" w:rsidR="00BB4719" w:rsidRPr="00C9740D" w:rsidRDefault="00BB4719" w:rsidP="00BB4719">
                  <w:pPr>
                    <w:spacing w:after="160"/>
                    <w:contextualSpacing/>
                    <w:jc w:val="both"/>
                    <w:rPr>
                      <w:rFonts w:ascii="Arial" w:hAnsi="Arial" w:cs="Arial"/>
                      <w:b/>
                      <w:bCs/>
                      <w:iCs/>
                      <w:color w:val="000000"/>
                      <w:lang w:eastAsia="ko-KR"/>
                    </w:rPr>
                  </w:pPr>
                  <w:r>
                    <w:rPr>
                      <w:rFonts w:ascii="Arial" w:hAnsi="Arial" w:cs="Arial"/>
                      <w:b/>
                      <w:bCs/>
                      <w:iCs/>
                      <w:color w:val="000000"/>
                      <w:lang w:eastAsia="ko-KR"/>
                    </w:rPr>
                    <w:t xml:space="preserve">Single </w:t>
                  </w:r>
                  <w:r w:rsidRPr="00C9740D">
                    <w:rPr>
                      <w:rFonts w:ascii="Arial" w:hAnsi="Arial" w:cs="Arial"/>
                      <w:b/>
                      <w:bCs/>
                      <w:iCs/>
                      <w:color w:val="000000"/>
                      <w:lang w:eastAsia="ko-KR"/>
                    </w:rPr>
                    <w:t>Uu interface Budget</w:t>
                  </w:r>
                </w:p>
              </w:tc>
            </w:tr>
            <w:tr w:rsidR="00BB4719" w14:paraId="3D3D0704" w14:textId="77777777" w:rsidTr="002240A6">
              <w:trPr>
                <w:trHeight w:val="246"/>
              </w:trPr>
              <w:tc>
                <w:tcPr>
                  <w:tcW w:w="2972" w:type="dxa"/>
                </w:tcPr>
                <w:p w14:paraId="28A246C7" w14:textId="77777777" w:rsidR="00BB4719" w:rsidRPr="00241ABE" w:rsidRDefault="00BB4719" w:rsidP="00BB4719">
                  <w:pPr>
                    <w:spacing w:after="160"/>
                    <w:contextualSpacing/>
                    <w:jc w:val="both"/>
                    <w:rPr>
                      <w:rFonts w:ascii="Arial" w:hAnsi="Arial" w:cs="Arial"/>
                      <w:iCs/>
                      <w:color w:val="000000"/>
                      <w:lang w:eastAsia="ko-KR"/>
                    </w:rPr>
                  </w:pPr>
                  <w:r w:rsidRPr="00241ABE">
                    <w:rPr>
                      <w:rFonts w:ascii="Arial" w:hAnsi="Arial" w:cs="Arial"/>
                      <w:iCs/>
                      <w:color w:val="000000"/>
                      <w:lang w:eastAsia="ko-KR"/>
                    </w:rPr>
                    <w:t>Control-to-Control</w:t>
                  </w:r>
                </w:p>
              </w:tc>
              <w:tc>
                <w:tcPr>
                  <w:tcW w:w="3402" w:type="dxa"/>
                </w:tcPr>
                <w:p w14:paraId="748213C3" w14:textId="77777777" w:rsidR="00BB4719" w:rsidRPr="00241ABE" w:rsidRDefault="00BB4719" w:rsidP="00BB4719">
                  <w:pPr>
                    <w:spacing w:after="160"/>
                    <w:contextualSpacing/>
                    <w:jc w:val="both"/>
                    <w:rPr>
                      <w:rFonts w:ascii="Arial" w:hAnsi="Arial" w:cs="Arial"/>
                      <w:iCs/>
                      <w:color w:val="000000"/>
                      <w:lang w:eastAsia="ko-KR"/>
                    </w:rPr>
                  </w:pPr>
                  <w:r w:rsidRPr="00241ABE">
                    <w:rPr>
                      <w:rFonts w:ascii="Arial" w:hAnsi="Arial" w:cs="Arial"/>
                      <w:iCs/>
                      <w:color w:val="000000"/>
                      <w:lang w:eastAsia="ko-KR"/>
                    </w:rPr>
                    <w:t>±</w:t>
                  </w:r>
                  <w:r w:rsidRPr="003D4779">
                    <w:rPr>
                      <w:rFonts w:ascii="Arial" w:hAnsi="Arial" w:cs="Arial"/>
                      <w:iCs/>
                      <w:color w:val="00B050"/>
                      <w:lang w:eastAsia="ko-KR"/>
                    </w:rPr>
                    <w:t>145</w:t>
                  </w:r>
                  <w:r w:rsidRPr="00241ABE">
                    <w:rPr>
                      <w:rFonts w:ascii="Arial" w:hAnsi="Arial" w:cs="Arial"/>
                      <w:iCs/>
                      <w:color w:val="000000"/>
                      <w:lang w:eastAsia="ko-KR"/>
                    </w:rPr>
                    <w:t>ns to ±</w:t>
                  </w:r>
                  <w:r w:rsidRPr="003D4779">
                    <w:rPr>
                      <w:rFonts w:ascii="Arial" w:hAnsi="Arial" w:cs="Arial"/>
                      <w:iCs/>
                      <w:color w:val="00B0F0"/>
                      <w:lang w:eastAsia="ko-KR"/>
                    </w:rPr>
                    <w:t>275</w:t>
                  </w:r>
                  <w:r w:rsidRPr="00241ABE">
                    <w:rPr>
                      <w:rFonts w:ascii="Arial" w:hAnsi="Arial" w:cs="Arial"/>
                      <w:iCs/>
                      <w:color w:val="000000"/>
                      <w:lang w:eastAsia="ko-KR"/>
                    </w:rPr>
                    <w:t>ns</w:t>
                  </w:r>
                </w:p>
              </w:tc>
            </w:tr>
            <w:tr w:rsidR="00BB4719" w14:paraId="572E39FB" w14:textId="77777777" w:rsidTr="002240A6">
              <w:trPr>
                <w:trHeight w:val="236"/>
              </w:trPr>
              <w:tc>
                <w:tcPr>
                  <w:tcW w:w="2972" w:type="dxa"/>
                </w:tcPr>
                <w:p w14:paraId="694302EF" w14:textId="77777777" w:rsidR="00BB4719" w:rsidRPr="00241ABE" w:rsidRDefault="00BB4719" w:rsidP="00BB4719">
                  <w:pPr>
                    <w:spacing w:after="160"/>
                    <w:contextualSpacing/>
                    <w:jc w:val="both"/>
                    <w:rPr>
                      <w:rFonts w:ascii="Arial" w:hAnsi="Arial" w:cs="Arial"/>
                      <w:iCs/>
                      <w:color w:val="000000"/>
                      <w:lang w:eastAsia="ko-KR"/>
                    </w:rPr>
                  </w:pPr>
                  <w:r w:rsidRPr="00241ABE">
                    <w:rPr>
                      <w:rFonts w:ascii="Arial" w:hAnsi="Arial" w:cs="Arial"/>
                      <w:iCs/>
                      <w:color w:val="000000"/>
                      <w:lang w:eastAsia="ko-KR"/>
                    </w:rPr>
                    <w:t>Smart Grid</w:t>
                  </w:r>
                </w:p>
              </w:tc>
              <w:tc>
                <w:tcPr>
                  <w:tcW w:w="3402" w:type="dxa"/>
                </w:tcPr>
                <w:p w14:paraId="4AD48CE6" w14:textId="77777777" w:rsidR="00BB4719" w:rsidRPr="00241ABE" w:rsidRDefault="00BB4719" w:rsidP="00BB4719">
                  <w:pPr>
                    <w:spacing w:after="160"/>
                    <w:contextualSpacing/>
                    <w:jc w:val="both"/>
                    <w:rPr>
                      <w:rFonts w:ascii="Arial" w:hAnsi="Arial" w:cs="Arial"/>
                      <w:iCs/>
                      <w:color w:val="000000"/>
                      <w:lang w:eastAsia="ko-KR"/>
                    </w:rPr>
                  </w:pPr>
                  <w:r w:rsidRPr="00241ABE">
                    <w:rPr>
                      <w:rFonts w:ascii="Arial" w:hAnsi="Arial" w:cs="Arial"/>
                      <w:iCs/>
                      <w:color w:val="000000"/>
                      <w:lang w:eastAsia="ko-KR"/>
                    </w:rPr>
                    <w:t>±</w:t>
                  </w:r>
                  <w:r w:rsidRPr="003D4779">
                    <w:rPr>
                      <w:rFonts w:ascii="Arial" w:hAnsi="Arial" w:cs="Arial"/>
                      <w:iCs/>
                      <w:color w:val="00B050"/>
                      <w:lang w:eastAsia="ko-KR"/>
                    </w:rPr>
                    <w:t>795</w:t>
                  </w:r>
                  <w:r w:rsidRPr="00241ABE">
                    <w:rPr>
                      <w:rFonts w:ascii="Arial" w:hAnsi="Arial" w:cs="Arial"/>
                      <w:iCs/>
                      <w:color w:val="000000"/>
                      <w:lang w:eastAsia="ko-KR"/>
                    </w:rPr>
                    <w:t>ns to ±</w:t>
                  </w:r>
                  <w:r w:rsidRPr="003D4779">
                    <w:rPr>
                      <w:rFonts w:ascii="Arial" w:hAnsi="Arial" w:cs="Arial"/>
                      <w:iCs/>
                      <w:color w:val="00B0F0"/>
                      <w:lang w:eastAsia="ko-KR"/>
                    </w:rPr>
                    <w:t>845</w:t>
                  </w:r>
                  <w:r w:rsidRPr="00241ABE">
                    <w:rPr>
                      <w:rFonts w:ascii="Arial" w:hAnsi="Arial" w:cs="Arial"/>
                      <w:iCs/>
                      <w:color w:val="000000"/>
                      <w:lang w:eastAsia="ko-KR"/>
                    </w:rPr>
                    <w:t>ns</w:t>
                  </w:r>
                </w:p>
              </w:tc>
            </w:tr>
          </w:tbl>
          <w:p w14:paraId="237337A3" w14:textId="77777777" w:rsidR="00BB4719" w:rsidRDefault="00BB4719" w:rsidP="00BB4719">
            <w:pPr>
              <w:spacing w:after="160"/>
              <w:contextualSpacing/>
              <w:jc w:val="both"/>
              <w:rPr>
                <w:rFonts w:ascii="Arial" w:hAnsi="Arial" w:cs="Arial"/>
                <w:iCs/>
                <w:color w:val="000000"/>
                <w:lang w:eastAsia="ko-KR"/>
              </w:rPr>
            </w:pPr>
          </w:p>
          <w:p w14:paraId="6458257D" w14:textId="50CBF6D0" w:rsidR="009E00F1" w:rsidRPr="00BB4719" w:rsidRDefault="00BB4719" w:rsidP="00BB4719">
            <w:pPr>
              <w:spacing w:after="160"/>
              <w:contextualSpacing/>
              <w:jc w:val="both"/>
              <w:rPr>
                <w:rFonts w:ascii="Arial" w:hAnsi="Arial" w:cs="Arial"/>
                <w:iCs/>
                <w:color w:val="000000"/>
                <w:lang w:eastAsia="ko-KR"/>
              </w:rPr>
            </w:pPr>
            <w:r w:rsidRPr="00630511">
              <w:rPr>
                <w:rFonts w:ascii="Arial" w:hAnsi="Arial" w:cs="Arial"/>
                <w:iCs/>
                <w:color w:val="000000"/>
                <w:lang w:eastAsia="ko-KR"/>
              </w:rPr>
              <w:t>These values are determined with assumptions such that network-side synchronization for Control-to-control is based on gPTP and Smart Grid is based on GNSS. The Uu interface time synchronization budget can be interpreted as the maximum 5GS time synchronization error between the UE and the gNB-DU. RAN2</w:t>
            </w:r>
            <w:r>
              <w:rPr>
                <w:rFonts w:ascii="Arial" w:hAnsi="Arial" w:cs="Arial"/>
                <w:iCs/>
                <w:color w:val="000000"/>
                <w:lang w:eastAsia="ko-KR"/>
              </w:rPr>
              <w:t xml:space="preserve"> agrees</w:t>
            </w:r>
            <w:r w:rsidRPr="00630511">
              <w:rPr>
                <w:rFonts w:ascii="Arial" w:hAnsi="Arial" w:cs="Arial"/>
                <w:iCs/>
                <w:color w:val="000000"/>
                <w:lang w:eastAsia="ko-KR"/>
              </w:rPr>
              <w:t xml:space="preserve"> </w:t>
            </w:r>
            <w:r>
              <w:rPr>
                <w:rFonts w:ascii="Arial" w:hAnsi="Arial" w:cs="Arial"/>
                <w:iCs/>
                <w:color w:val="000000"/>
                <w:lang w:eastAsia="ko-KR"/>
              </w:rPr>
              <w:t>that the decision on PDC option is up to RAN1, and</w:t>
            </w:r>
            <w:r w:rsidRPr="00630511">
              <w:rPr>
                <w:rFonts w:ascii="Arial" w:hAnsi="Arial" w:cs="Arial"/>
                <w:iCs/>
                <w:color w:val="000000"/>
                <w:lang w:eastAsia="ko-KR"/>
              </w:rPr>
              <w:t xml:space="preserve"> RAN1 should aim to meet the most stringent requirement among these scenarios, but a number within the range is also acceptable</w:t>
            </w:r>
            <w:r w:rsidRPr="00630511">
              <w:rPr>
                <w:rStyle w:val="CommentReference"/>
                <w:rFonts w:ascii="Arial" w:hAnsi="Arial" w:cs="Arial"/>
              </w:rPr>
              <w:t xml:space="preserve">. </w:t>
            </w:r>
            <w:r w:rsidRPr="00630511">
              <w:rPr>
                <w:rFonts w:ascii="Arial" w:hAnsi="Arial" w:cs="Arial"/>
                <w:iCs/>
                <w:color w:val="000000"/>
                <w:lang w:eastAsia="ko-KR"/>
              </w:rPr>
              <w:t xml:space="preserve">RAN2 would like to point out that </w:t>
            </w:r>
            <w:r w:rsidRPr="00241ABE">
              <w:rPr>
                <w:rFonts w:ascii="Arial" w:hAnsi="Arial" w:cs="Arial"/>
              </w:rPr>
              <w:t>the error caused by the limited granularity of referenceTimeInfo-r16 IE (±5ns) is already included in the network part budget, and RAN1 should not include this error in Uu interface again</w:t>
            </w:r>
            <w:r w:rsidRPr="00630511">
              <w:rPr>
                <w:rFonts w:ascii="Arial" w:hAnsi="Arial" w:cs="Arial"/>
                <w:iCs/>
                <w:color w:val="000000"/>
                <w:lang w:eastAsia="ko-KR"/>
              </w:rPr>
              <w:t>.</w:t>
            </w:r>
          </w:p>
        </w:tc>
      </w:tr>
    </w:tbl>
    <w:p w14:paraId="17B685D8" w14:textId="75C718DC" w:rsidR="0072242D" w:rsidRDefault="0072242D" w:rsidP="00EC04FD">
      <w:pPr>
        <w:pStyle w:val="3GPPText"/>
      </w:pPr>
      <w:r>
        <w:t>In RAN1#10</w:t>
      </w:r>
      <w:r w:rsidR="00971D92">
        <w:t>4</w:t>
      </w:r>
      <w:r>
        <w:t>-e, a limited progress was made with the following agreement:</w:t>
      </w:r>
    </w:p>
    <w:tbl>
      <w:tblPr>
        <w:tblStyle w:val="TableGrid"/>
        <w:tblW w:w="0" w:type="auto"/>
        <w:tblLook w:val="04A0" w:firstRow="1" w:lastRow="0" w:firstColumn="1" w:lastColumn="0" w:noHBand="0" w:noVBand="1"/>
      </w:tblPr>
      <w:tblGrid>
        <w:gridCol w:w="9631"/>
      </w:tblGrid>
      <w:tr w:rsidR="004F4E99" w14:paraId="707C255B" w14:textId="77777777" w:rsidTr="004F4E99">
        <w:tc>
          <w:tcPr>
            <w:tcW w:w="9631" w:type="dxa"/>
          </w:tcPr>
          <w:p w14:paraId="14B62FF9" w14:textId="77777777" w:rsidR="001F0F4D" w:rsidRDefault="001F0F4D" w:rsidP="001F0F4D">
            <w:pPr>
              <w:autoSpaceDE w:val="0"/>
              <w:autoSpaceDN w:val="0"/>
              <w:snapToGrid w:val="0"/>
              <w:spacing w:after="60" w:line="252" w:lineRule="auto"/>
              <w:jc w:val="both"/>
              <w:rPr>
                <w:rFonts w:ascii="Times New Roman" w:hAnsi="Times New Roman"/>
                <w:i/>
                <w:iCs/>
                <w:szCs w:val="20"/>
                <w:lang w:eastAsia="zh-CN"/>
              </w:rPr>
            </w:pPr>
            <w:r>
              <w:rPr>
                <w:rFonts w:ascii="Times New Roman" w:hAnsi="Times New Roman"/>
                <w:szCs w:val="20"/>
                <w:highlight w:val="green"/>
                <w:lang w:eastAsia="zh-CN"/>
              </w:rPr>
              <w:t>Agreements</w:t>
            </w:r>
            <w:r>
              <w:rPr>
                <w:rFonts w:ascii="Times New Roman" w:hAnsi="Times New Roman"/>
                <w:szCs w:val="20"/>
                <w:lang w:eastAsia="zh-CN"/>
              </w:rPr>
              <w:t>:</w:t>
            </w:r>
            <w:r>
              <w:rPr>
                <w:rFonts w:ascii="Times New Roman" w:hAnsi="Times New Roman"/>
                <w:i/>
                <w:iCs/>
                <w:szCs w:val="20"/>
                <w:lang w:eastAsia="zh-CN"/>
              </w:rPr>
              <w:t xml:space="preserve"> </w:t>
            </w:r>
            <w:r>
              <w:rPr>
                <w:rFonts w:ascii="Times New Roman" w:hAnsi="Times New Roman"/>
                <w:szCs w:val="20"/>
                <w:lang w:eastAsia="zh-CN"/>
              </w:rPr>
              <w:t xml:space="preserve">Take </w:t>
            </w:r>
            <w:r>
              <w:rPr>
                <w:rFonts w:ascii="Times New Roman" w:hAnsi="Times New Roman"/>
                <w:szCs w:val="20"/>
              </w:rPr>
              <w:t>±</w:t>
            </w:r>
            <w:r>
              <w:rPr>
                <w:rFonts w:ascii="Times New Roman" w:hAnsi="Times New Roman"/>
                <w:szCs w:val="20"/>
                <w:lang w:eastAsia="zh-CN"/>
              </w:rPr>
              <w:t>100 ns as the assumption for downlink frame timing detection error (error</w:t>
            </w:r>
            <w:r>
              <w:rPr>
                <w:rFonts w:ascii="Times New Roman" w:hAnsi="Times New Roman"/>
                <w:szCs w:val="20"/>
                <w:vertAlign w:val="subscript"/>
                <w:lang w:eastAsia="zh-CN"/>
              </w:rPr>
              <w:t>UE,DL,RX</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sidR="00A07398">
              <w:rPr>
                <w:position w:val="-6"/>
                <w:szCs w:val="20"/>
              </w:rPr>
              <w:pict w14:anchorId="5DFED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5pt;height:13.45pt" equationxml="&lt;">
                  <v:imagedata r:id="rId12" o:title="" chromakey="white"/>
                </v:shape>
              </w:pic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 at the UE for evaluation of the overall time synchronization error for TA based propagation delay compensation, if downlink frame timing detection error needs to be considered separately.</w:t>
            </w:r>
          </w:p>
          <w:p w14:paraId="2C5B2FF6" w14:textId="77777777" w:rsidR="001F0F4D" w:rsidRDefault="001F0F4D" w:rsidP="001F0F4D">
            <w:pPr>
              <w:numPr>
                <w:ilvl w:val="0"/>
                <w:numId w:val="37"/>
              </w:numPr>
              <w:autoSpaceDE w:val="0"/>
              <w:autoSpaceDN w:val="0"/>
              <w:snapToGrid w:val="0"/>
              <w:spacing w:after="120" w:line="252" w:lineRule="auto"/>
              <w:jc w:val="both"/>
              <w:rPr>
                <w:rFonts w:ascii="Times New Roman" w:hAnsi="Times New Roman"/>
                <w:szCs w:val="20"/>
                <w:lang w:eastAsia="zh-CN"/>
              </w:rPr>
            </w:pPr>
            <w:r>
              <w:rPr>
                <w:rFonts w:ascii="Times New Roman" w:hAnsi="Times New Roman"/>
                <w:szCs w:val="20"/>
                <w:lang w:eastAsia="zh-CN"/>
              </w:rPr>
              <w:t>Send a LS to RAN4 to ask for clarification on whether downlink frame timing detection error is included in Te or not</w:t>
            </w:r>
          </w:p>
          <w:p w14:paraId="414BB54D" w14:textId="77777777" w:rsidR="001F0F4D" w:rsidRDefault="001F0F4D" w:rsidP="001F0F4D">
            <w:pPr>
              <w:numPr>
                <w:ilvl w:val="1"/>
                <w:numId w:val="37"/>
              </w:numPr>
              <w:autoSpaceDE w:val="0"/>
              <w:autoSpaceDN w:val="0"/>
              <w:snapToGrid w:val="0"/>
              <w:spacing w:after="120" w:line="252" w:lineRule="auto"/>
              <w:jc w:val="both"/>
              <w:rPr>
                <w:rFonts w:ascii="Times New Roman" w:hAnsi="Times New Roman"/>
                <w:szCs w:val="20"/>
                <w:lang w:eastAsia="zh-CN"/>
              </w:rPr>
            </w:pPr>
            <w:r>
              <w:rPr>
                <w:rFonts w:ascii="Times New Roman" w:hAnsi="Times New Roman"/>
                <w:szCs w:val="20"/>
                <w:lang w:eastAsia="zh-CN"/>
              </w:rPr>
              <w:t xml:space="preserve">In the LS, to include more details about option 1 (included) &amp; option 2 (not included); also including the necessary background </w:t>
            </w:r>
          </w:p>
          <w:p w14:paraId="2B08178C" w14:textId="1D2EC6F5" w:rsidR="004F4E99" w:rsidRPr="001F0F4D" w:rsidRDefault="001F0F4D" w:rsidP="00EC04FD">
            <w:pPr>
              <w:numPr>
                <w:ilvl w:val="0"/>
                <w:numId w:val="37"/>
              </w:numPr>
              <w:autoSpaceDE w:val="0"/>
              <w:autoSpaceDN w:val="0"/>
              <w:snapToGrid w:val="0"/>
              <w:spacing w:after="120" w:line="252" w:lineRule="auto"/>
              <w:jc w:val="both"/>
              <w:rPr>
                <w:rFonts w:ascii="Times New Roman" w:hAnsi="Times New Roman"/>
                <w:szCs w:val="20"/>
                <w:lang w:eastAsia="zh-CN"/>
              </w:rPr>
            </w:pPr>
            <w:r>
              <w:rPr>
                <w:rFonts w:ascii="Times New Roman" w:hAnsi="Times New Roman"/>
                <w:szCs w:val="20"/>
                <w:lang w:eastAsia="zh-CN"/>
              </w:rPr>
              <w:t>FFS whether to apply the same value to RTT-based propagation delay compensation, and the corresponding condition (if any) if the same value will be applied</w:t>
            </w:r>
          </w:p>
        </w:tc>
      </w:tr>
    </w:tbl>
    <w:p w14:paraId="376E5576" w14:textId="2DE05759" w:rsidR="0006055E" w:rsidRDefault="00B05A3D" w:rsidP="0006055E">
      <w:pPr>
        <w:pStyle w:val="3GPPText"/>
      </w:pPr>
      <w:r>
        <w:t>The LS was sent in [</w:t>
      </w:r>
      <w:r w:rsidR="00D3778C" w:rsidRPr="00D3778C">
        <w:t>R1-2102245</w:t>
      </w:r>
      <w:r>
        <w:t>]</w:t>
      </w:r>
      <w:r w:rsidR="00B35B7D">
        <w:t>.</w:t>
      </w:r>
      <w:r w:rsidR="0006055E">
        <w:t xml:space="preserve"> RAN4 replied to RAN1 LS in [</w:t>
      </w:r>
      <w:r w:rsidR="0006055E" w:rsidRPr="004F4E7B">
        <w:t>R4-2105850</w:t>
      </w:r>
      <w:r w:rsidR="0006055E">
        <w:t>]:</w:t>
      </w:r>
    </w:p>
    <w:tbl>
      <w:tblPr>
        <w:tblStyle w:val="TableGrid"/>
        <w:tblW w:w="0" w:type="auto"/>
        <w:tblLook w:val="04A0" w:firstRow="1" w:lastRow="0" w:firstColumn="1" w:lastColumn="0" w:noHBand="0" w:noVBand="1"/>
      </w:tblPr>
      <w:tblGrid>
        <w:gridCol w:w="9631"/>
      </w:tblGrid>
      <w:tr w:rsidR="0006055E" w14:paraId="3B9E05EC" w14:textId="77777777" w:rsidTr="00470DF8">
        <w:tc>
          <w:tcPr>
            <w:tcW w:w="9631" w:type="dxa"/>
          </w:tcPr>
          <w:p w14:paraId="1ED15E8B" w14:textId="77777777" w:rsidR="0006055E" w:rsidRDefault="0006055E" w:rsidP="00470DF8">
            <w:pPr>
              <w:spacing w:before="120" w:after="120"/>
              <w:rPr>
                <w:rFonts w:ascii="Arial" w:hAnsi="Arial" w:cs="Arial"/>
              </w:rPr>
            </w:pPr>
            <w:r w:rsidRPr="000673BB">
              <w:rPr>
                <w:rFonts w:ascii="Arial" w:hAnsi="Arial" w:cs="Arial"/>
              </w:rPr>
              <w:t xml:space="preserve">RAN4 thanks </w:t>
            </w:r>
            <w:r>
              <w:rPr>
                <w:rFonts w:ascii="Arial" w:hAnsi="Arial" w:cs="Arial"/>
              </w:rPr>
              <w:t xml:space="preserve">RAN1 for </w:t>
            </w:r>
            <w:r w:rsidRPr="000673BB">
              <w:rPr>
                <w:rFonts w:ascii="Arial" w:hAnsi="Arial" w:cs="Arial"/>
              </w:rPr>
              <w:t xml:space="preserve">the LS on UE transmit timing error. </w:t>
            </w:r>
          </w:p>
          <w:p w14:paraId="6124C9B2" w14:textId="77777777" w:rsidR="0006055E" w:rsidRDefault="0006055E" w:rsidP="00470DF8">
            <w:pPr>
              <w:spacing w:before="120" w:after="120"/>
              <w:rPr>
                <w:rFonts w:ascii="Arial" w:hAnsi="Arial" w:cs="Arial"/>
              </w:rPr>
            </w:pPr>
            <w:r w:rsidRPr="000673BB">
              <w:rPr>
                <w:rFonts w:ascii="Arial" w:hAnsi="Arial" w:cs="Arial"/>
              </w:rPr>
              <w:t xml:space="preserve">RAN4 has the common understanding that </w:t>
            </w:r>
            <w:r w:rsidRPr="008F46F9">
              <w:rPr>
                <w:rFonts w:ascii="Arial" w:hAnsi="Arial" w:cs="Arial"/>
              </w:rPr>
              <w:t>downlink frame timing detection error is already included in UE transmit timing error (i.e. Te</w:t>
            </w:r>
            <w:r>
              <w:rPr>
                <w:rFonts w:ascii="Arial" w:hAnsi="Arial" w:cs="Arial"/>
              </w:rPr>
              <w:t xml:space="preserve"> defined in </w:t>
            </w:r>
            <w:r w:rsidRPr="008065D9">
              <w:rPr>
                <w:rFonts w:ascii="Arial" w:hAnsi="Arial" w:cs="Arial"/>
              </w:rPr>
              <w:t>section 7.1.2 in TS 38.133</w:t>
            </w:r>
            <w:r w:rsidRPr="008F46F9">
              <w:rPr>
                <w:rFonts w:ascii="Arial" w:hAnsi="Arial" w:cs="Arial"/>
              </w:rPr>
              <w:t>)</w:t>
            </w:r>
            <w:r w:rsidRPr="000673BB">
              <w:rPr>
                <w:rFonts w:ascii="Arial" w:hAnsi="Arial" w:cs="Arial"/>
              </w:rPr>
              <w:t xml:space="preserve">. </w:t>
            </w:r>
          </w:p>
          <w:p w14:paraId="5B5A8B47" w14:textId="77777777" w:rsidR="0006055E" w:rsidRPr="0006055E" w:rsidRDefault="0006055E" w:rsidP="00470DF8">
            <w:pPr>
              <w:spacing w:before="120" w:after="120"/>
              <w:rPr>
                <w:rFonts w:ascii="Arial" w:hAnsi="Arial" w:cs="Arial"/>
              </w:rPr>
            </w:pPr>
            <w:r w:rsidRPr="00777947">
              <w:rPr>
                <w:rFonts w:ascii="Arial" w:hAnsi="Arial" w:cs="Arial"/>
              </w:rPr>
              <w:t>RAN4 will further discuss the reference point definition in the future to clarify the term</w:t>
            </w:r>
            <w:r>
              <w:rPr>
                <w:rFonts w:ascii="Arial" w:hAnsi="Arial" w:cs="Arial"/>
              </w:rPr>
              <w:t>.</w:t>
            </w:r>
          </w:p>
        </w:tc>
      </w:tr>
    </w:tbl>
    <w:p w14:paraId="1F3C1015" w14:textId="3856147D" w:rsidR="0072242D" w:rsidRDefault="0072242D" w:rsidP="00EC04FD">
      <w:pPr>
        <w:pStyle w:val="3GPPText"/>
      </w:pPr>
    </w:p>
    <w:p w14:paraId="7A8C7DE3" w14:textId="0ADBF42E" w:rsidR="00C416B2" w:rsidRDefault="007B5221" w:rsidP="00EC04FD">
      <w:pPr>
        <w:pStyle w:val="3GPPText"/>
      </w:pPr>
      <w:r>
        <w:t>RAN1 received an LS from RAN3 [</w:t>
      </w:r>
      <w:r w:rsidR="006B1D3C" w:rsidRPr="006B1D3C">
        <w:t>R1-2102293</w:t>
      </w:r>
      <w:r>
        <w:t>]</w:t>
      </w:r>
      <w:r w:rsidR="006B1D3C">
        <w:t>, indicating that</w:t>
      </w:r>
      <w:r w:rsidR="00E079B9">
        <w:t>:</w:t>
      </w:r>
    </w:p>
    <w:tbl>
      <w:tblPr>
        <w:tblStyle w:val="TableGrid"/>
        <w:tblW w:w="0" w:type="auto"/>
        <w:tblLook w:val="04A0" w:firstRow="1" w:lastRow="0" w:firstColumn="1" w:lastColumn="0" w:noHBand="0" w:noVBand="1"/>
      </w:tblPr>
      <w:tblGrid>
        <w:gridCol w:w="9631"/>
      </w:tblGrid>
      <w:tr w:rsidR="00E079B9" w14:paraId="68FC03A6" w14:textId="77777777" w:rsidTr="00E079B9">
        <w:tc>
          <w:tcPr>
            <w:tcW w:w="9631" w:type="dxa"/>
          </w:tcPr>
          <w:p w14:paraId="77D2B1CD" w14:textId="0123077D" w:rsidR="00E079B9" w:rsidRDefault="00E079B9" w:rsidP="00E079B9">
            <w:pPr>
              <w:pStyle w:val="3GPPText"/>
              <w:jc w:val="left"/>
            </w:pPr>
            <w:r w:rsidRPr="00E079B9">
              <w:rPr>
                <w:lang w:val="en-GB"/>
              </w:rPr>
              <w:lastRenderedPageBreak/>
              <w:t>RAN3 considers that gNB-based PDC may have RAN3 specification impacts. However, it is RAN3 understanding that support for gNB-based PDC is up to RAN1 and RAN2 decisions. Therefore, RAN3 will not further discuss gNB-based PDC unless support for the functionality is first confirmed by RAN1/RAN2</w:t>
            </w:r>
            <w:r>
              <w:rPr>
                <w:lang w:val="en-GB"/>
              </w:rPr>
              <w:t>.</w:t>
            </w:r>
          </w:p>
        </w:tc>
      </w:tr>
    </w:tbl>
    <w:p w14:paraId="5EBAFFF2" w14:textId="7B2BD6A0" w:rsidR="00E079B9" w:rsidRDefault="00E079B9" w:rsidP="00EC04FD">
      <w:pPr>
        <w:pStyle w:val="3GPPText"/>
      </w:pPr>
    </w:p>
    <w:p w14:paraId="5BD5BF25" w14:textId="13368820" w:rsidR="0006055E" w:rsidRDefault="0006055E" w:rsidP="00EC04FD">
      <w:pPr>
        <w:pStyle w:val="3GPPText"/>
      </w:pPr>
      <w:r>
        <w:t>In RAN1#104bis-e, the following progress was made:</w:t>
      </w:r>
    </w:p>
    <w:tbl>
      <w:tblPr>
        <w:tblStyle w:val="TableGrid"/>
        <w:tblW w:w="0" w:type="auto"/>
        <w:tblLook w:val="04A0" w:firstRow="1" w:lastRow="0" w:firstColumn="1" w:lastColumn="0" w:noHBand="0" w:noVBand="1"/>
      </w:tblPr>
      <w:tblGrid>
        <w:gridCol w:w="9631"/>
      </w:tblGrid>
      <w:tr w:rsidR="0006055E" w14:paraId="3965F302" w14:textId="77777777" w:rsidTr="0006055E">
        <w:tc>
          <w:tcPr>
            <w:tcW w:w="9631" w:type="dxa"/>
          </w:tcPr>
          <w:p w14:paraId="7B359D3A" w14:textId="77777777" w:rsidR="009139D5" w:rsidRDefault="009139D5" w:rsidP="009139D5">
            <w:pPr>
              <w:autoSpaceDE w:val="0"/>
              <w:autoSpaceDN w:val="0"/>
              <w:snapToGrid w:val="0"/>
              <w:spacing w:after="120" w:line="252" w:lineRule="auto"/>
              <w:jc w:val="both"/>
              <w:rPr>
                <w:rFonts w:ascii="Times New Roman" w:hAnsi="Times New Roman"/>
                <w:szCs w:val="20"/>
                <w:lang w:eastAsia="zh-CN"/>
              </w:rPr>
            </w:pPr>
            <w:r>
              <w:rPr>
                <w:rFonts w:ascii="Times New Roman" w:hAnsi="Times New Roman"/>
                <w:szCs w:val="20"/>
                <w:highlight w:val="green"/>
                <w:lang w:eastAsia="zh-CN"/>
              </w:rPr>
              <w:t>Agreements</w:t>
            </w:r>
            <w:r>
              <w:rPr>
                <w:rFonts w:ascii="Times New Roman" w:hAnsi="Times New Roman"/>
                <w:szCs w:val="20"/>
                <w:lang w:eastAsia="zh-CN"/>
              </w:rPr>
              <w:t>:</w:t>
            </w:r>
            <w:r>
              <w:rPr>
                <w:rFonts w:ascii="Times New Roman" w:hAnsi="Times New Roman"/>
                <w:i/>
                <w:iCs/>
                <w:szCs w:val="20"/>
                <w:lang w:eastAsia="zh-CN"/>
              </w:rPr>
              <w:t xml:space="preserve"> </w:t>
            </w:r>
            <w:r>
              <w:rPr>
                <w:rFonts w:ascii="Times New Roman" w:hAnsi="Times New Roman"/>
                <w:szCs w:val="20"/>
                <w:lang w:eastAsia="zh-CN"/>
              </w:rPr>
              <w:t xml:space="preserve">If downlink frame timing detection error needs to be considered separately from propagation delay estimation error, take </w:t>
            </w:r>
            <w:r>
              <w:rPr>
                <w:rFonts w:ascii="Times New Roman" w:hAnsi="Times New Roman"/>
                <w:szCs w:val="20"/>
              </w:rPr>
              <w:t>±</w:t>
            </w:r>
            <w:r>
              <w:rPr>
                <w:rFonts w:ascii="Times New Roman" w:hAnsi="Times New Roman"/>
                <w:szCs w:val="20"/>
                <w:lang w:eastAsia="zh-CN"/>
              </w:rPr>
              <w:t>100 ns as the assumption for downlink frame timing detection error (error</w:t>
            </w:r>
            <w:r>
              <w:rPr>
                <w:rFonts w:ascii="Times New Roman" w:hAnsi="Times New Roman"/>
                <w:szCs w:val="20"/>
                <w:vertAlign w:val="subscript"/>
                <w:lang w:eastAsia="zh-CN"/>
              </w:rPr>
              <w:t>UE,DL,RX</w:t>
            </w:r>
            <w:r>
              <w:rPr>
                <w:rFonts w:ascii="Times New Roman" w:hAnsi="Times New Roman"/>
                <w:szCs w:val="20"/>
                <w:lang w:eastAsia="zh-CN"/>
              </w:rPr>
              <w:t>) at the UE for evaluation of the overall time synchronization error for RTT based propagation delay compensation</w:t>
            </w:r>
          </w:p>
          <w:p w14:paraId="52DDC1D7" w14:textId="76F1779D" w:rsidR="009139D5" w:rsidRDefault="009139D5" w:rsidP="009139D5">
            <w:pPr>
              <w:autoSpaceDE w:val="0"/>
              <w:autoSpaceDN w:val="0"/>
              <w:snapToGrid w:val="0"/>
              <w:spacing w:after="120" w:line="252" w:lineRule="auto"/>
              <w:rPr>
                <w:rFonts w:ascii="Times New Roman" w:hAnsi="Times New Roman"/>
                <w:color w:val="000000"/>
                <w:szCs w:val="20"/>
                <w:lang w:eastAsia="zh-CN"/>
              </w:rPr>
            </w:pPr>
            <w:r>
              <w:rPr>
                <w:rFonts w:ascii="Times New Roman" w:hAnsi="Times New Roman"/>
                <w:szCs w:val="20"/>
                <w:highlight w:val="green"/>
                <w:lang w:eastAsia="zh-CN"/>
              </w:rPr>
              <w:t>Agreements</w:t>
            </w:r>
            <w:r>
              <w:rPr>
                <w:rFonts w:ascii="Times New Roman" w:hAnsi="Times New Roman"/>
                <w:szCs w:val="20"/>
                <w:lang w:eastAsia="zh-CN"/>
              </w:rPr>
              <w:t>: Take the following equation for evaluation of the DL propagation delay estimation</w:t>
            </w:r>
            <w:r>
              <w:rPr>
                <w:rFonts w:ascii="Times New Roman" w:hAnsi="Times New Roman"/>
                <w:color w:val="000000"/>
                <w:szCs w:val="20"/>
                <w:lang w:eastAsia="zh-CN"/>
              </w:rPr>
              <w:t xml:space="preserve"> error for TA based propagation delay compensation:</w:t>
            </w:r>
          </w:p>
          <w:p w14:paraId="2886C709" w14:textId="22B36080" w:rsidR="009139D5" w:rsidRDefault="009139D5" w:rsidP="009139D5">
            <w:pPr>
              <w:autoSpaceDE w:val="0"/>
              <w:autoSpaceDN w:val="0"/>
              <w:snapToGrid w:val="0"/>
              <w:spacing w:after="120" w:line="252" w:lineRule="auto"/>
              <w:rPr>
                <w:rFonts w:ascii="Times New Roman" w:hAnsi="Times New Roman"/>
                <w:i/>
                <w:iCs/>
                <w:szCs w:val="20"/>
                <w:lang w:eastAsia="zh-CN"/>
              </w:rPr>
            </w:pPr>
            <m:oMathPara>
              <m:oMath>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sSub>
                      <m:sSubPr>
                        <m:ctrlPr>
                          <w:rPr>
                            <w:rFonts w:ascii="Cambria Math" w:hAnsi="Cambria Math"/>
                            <w:i/>
                            <w:iCs/>
                            <w:szCs w:val="20"/>
                            <w:lang w:eastAsia="zh-CN"/>
                          </w:rPr>
                        </m:ctrlPr>
                      </m:sSubPr>
                      <m:e>
                        <m:r>
                          <w:rPr>
                            <w:rFonts w:ascii="Cambria Math" w:hAnsi="Cambria Math"/>
                            <w:szCs w:val="20"/>
                            <w:lang w:eastAsia="zh-CN"/>
                          </w:rPr>
                          <m:t>P</m:t>
                        </m:r>
                      </m:e>
                      <m:sub>
                        <m:r>
                          <w:rPr>
                            <w:rFonts w:ascii="Cambria Math" w:hAnsi="Cambria Math"/>
                            <w:szCs w:val="20"/>
                            <w:lang w:eastAsia="zh-CN"/>
                          </w:rPr>
                          <m:t>DL</m:t>
                        </m:r>
                      </m:sub>
                    </m:sSub>
                  </m:sub>
                </m:sSub>
                <m:r>
                  <w:rPr>
                    <w:rFonts w:ascii="Cambria Math" w:hAnsi="Cambria Math"/>
                    <w:szCs w:val="20"/>
                    <w:lang w:eastAsia="zh-CN"/>
                  </w:rPr>
                  <m:t>=</m:t>
                </m:r>
                <m:f>
                  <m:fPr>
                    <m:ctrlPr>
                      <w:rPr>
                        <w:rFonts w:ascii="Cambria Math" w:hAnsi="Cambria Math"/>
                        <w:i/>
                        <w:iCs/>
                        <w:szCs w:val="20"/>
                        <w:lang w:eastAsia="zh-CN"/>
                      </w:rPr>
                    </m:ctrlPr>
                  </m:fPr>
                  <m:num>
                    <m:d>
                      <m:dPr>
                        <m:begChr m:val="["/>
                        <m:endChr m:val="]"/>
                        <m:ctrlPr>
                          <w:rPr>
                            <w:rFonts w:ascii="Cambria Math" w:hAnsi="Cambria Math"/>
                            <w:i/>
                            <w:iCs/>
                            <w:color w:val="FF0000"/>
                            <w:szCs w:val="20"/>
                            <w:lang w:eastAsia="zh-CN"/>
                          </w:rPr>
                        </m:ctrlPr>
                      </m:dPr>
                      <m:e>
                        <m:r>
                          <w:rPr>
                            <w:rFonts w:ascii="Cambria Math" w:hAnsi="Cambria Math"/>
                            <w:color w:val="FF0000"/>
                            <w:szCs w:val="20"/>
                            <w:lang w:eastAsia="zh-CN"/>
                          </w:rPr>
                          <m:t>erro</m:t>
                        </m:r>
                        <m:sSub>
                          <m:sSubPr>
                            <m:ctrlPr>
                              <w:rPr>
                                <w:rFonts w:ascii="Cambria Math" w:hAnsi="Cambria Math"/>
                                <w:i/>
                                <w:iCs/>
                                <w:color w:val="FF0000"/>
                                <w:szCs w:val="20"/>
                                <w:lang w:eastAsia="zh-CN"/>
                              </w:rPr>
                            </m:ctrlPr>
                          </m:sSubPr>
                          <m:e>
                            <m:r>
                              <w:rPr>
                                <w:rFonts w:ascii="Cambria Math" w:hAnsi="Cambria Math"/>
                                <w:color w:val="FF0000"/>
                                <w:szCs w:val="20"/>
                                <w:lang w:eastAsia="zh-CN"/>
                              </w:rPr>
                              <m:t>r</m:t>
                            </m:r>
                          </m:e>
                          <m:sub>
                            <m:r>
                              <w:rPr>
                                <w:rFonts w:ascii="Cambria Math" w:hAnsi="Cambria Math"/>
                                <w:color w:val="FF0000"/>
                                <w:szCs w:val="20"/>
                                <w:lang w:eastAsia="zh-CN"/>
                              </w:rPr>
                              <m:t>BS,DL,TX</m:t>
                            </m:r>
                          </m:sub>
                        </m:sSub>
                        <m:r>
                          <w:rPr>
                            <w:rFonts w:ascii="Cambria Math" w:hAnsi="Cambria Math"/>
                            <w:color w:val="FF0000"/>
                            <w:szCs w:val="20"/>
                            <w:lang w:eastAsia="zh-CN"/>
                          </w:rPr>
                          <m:t>+</m:t>
                        </m:r>
                      </m:e>
                    </m:d>
                    <m:r>
                      <w:rPr>
                        <w:rFonts w:ascii="Cambria Math" w:hAnsi="Cambria Math"/>
                        <w:szCs w:val="20"/>
                        <w:lang w:eastAsia="zh-CN"/>
                      </w:rPr>
                      <m:t>err</m:t>
                    </m:r>
                    <m:sSub>
                      <m:sSubPr>
                        <m:ctrlPr>
                          <w:rPr>
                            <w:rFonts w:ascii="Cambria Math" w:hAnsi="Cambria Math"/>
                            <w:i/>
                            <w:iCs/>
                            <w:szCs w:val="20"/>
                            <w:lang w:eastAsia="zh-CN"/>
                          </w:rPr>
                        </m:ctrlPr>
                      </m:sSubPr>
                      <m:e>
                        <m:r>
                          <w:rPr>
                            <w:rFonts w:ascii="Cambria Math" w:hAnsi="Cambria Math"/>
                            <w:szCs w:val="20"/>
                            <w:lang w:eastAsia="zh-CN"/>
                          </w:rPr>
                          <m:t>or</m:t>
                        </m:r>
                      </m:e>
                      <m:sub>
                        <m:r>
                          <w:rPr>
                            <w:rFonts w:ascii="Cambria Math" w:hAnsi="Cambria Math"/>
                            <w:szCs w:val="20"/>
                            <w:lang w:eastAsia="zh-CN"/>
                          </w:rPr>
                          <m:t>UE,DL,RX</m:t>
                        </m:r>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UE,UL,TX</m:t>
                        </m:r>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BS,UL,RX</m:t>
                        </m:r>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T</m:t>
                        </m:r>
                        <m:sSub>
                          <m:sSubPr>
                            <m:ctrlPr>
                              <w:rPr>
                                <w:rFonts w:ascii="Cambria Math" w:hAnsi="Cambria Math"/>
                                <w:i/>
                                <w:iCs/>
                                <w:szCs w:val="20"/>
                                <w:lang w:eastAsia="zh-CN"/>
                              </w:rPr>
                            </m:ctrlPr>
                          </m:sSubPr>
                          <m:e>
                            <m:r>
                              <w:rPr>
                                <w:rFonts w:ascii="Cambria Math" w:hAnsi="Cambria Math"/>
                                <w:szCs w:val="20"/>
                                <w:lang w:eastAsia="zh-CN"/>
                              </w:rPr>
                              <m:t>A</m:t>
                            </m:r>
                          </m:e>
                          <m:sub>
                            <m:r>
                              <w:rPr>
                                <w:rFonts w:ascii="Cambria Math" w:hAnsi="Cambria Math"/>
                                <w:szCs w:val="20"/>
                                <w:lang w:eastAsia="zh-CN"/>
                              </w:rPr>
                              <m:t>indication</m:t>
                            </m:r>
                          </m:sub>
                        </m:sSub>
                      </m:sub>
                    </m:sSub>
                  </m:num>
                  <m:den>
                    <m:r>
                      <w:rPr>
                        <w:rFonts w:ascii="Cambria Math" w:hAnsi="Cambria Math"/>
                        <w:szCs w:val="20"/>
                        <w:lang w:eastAsia="zh-CN"/>
                      </w:rPr>
                      <m:t>2</m:t>
                    </m:r>
                  </m:den>
                </m:f>
              </m:oMath>
            </m:oMathPara>
          </w:p>
          <w:p w14:paraId="727342CA" w14:textId="602298E9" w:rsidR="009139D5" w:rsidRPr="004D6635" w:rsidRDefault="009139D5" w:rsidP="008D68E7">
            <w:pPr>
              <w:numPr>
                <w:ilvl w:val="0"/>
                <w:numId w:val="49"/>
              </w:numPr>
              <w:autoSpaceDE w:val="0"/>
              <w:autoSpaceDN w:val="0"/>
              <w:snapToGrid w:val="0"/>
              <w:spacing w:line="252" w:lineRule="auto"/>
              <w:contextualSpacing/>
              <w:rPr>
                <w:rFonts w:ascii="Times New Roman" w:hAnsi="Times New Roman"/>
                <w:b/>
                <w:bCs/>
                <w:szCs w:val="20"/>
              </w:rPr>
            </w:pPr>
            <w:r>
              <w:rPr>
                <w:rFonts w:ascii="Times New Roman" w:hAnsi="Times New Roman"/>
                <w:szCs w:val="20"/>
                <w:lang w:eastAsia="zh-CN"/>
              </w:rPr>
              <w:t xml:space="preserve">Either option 1 or option 2 below will be applied based on the RAN4 reply to RAN1 LS </w:t>
            </w:r>
            <w:r w:rsidRPr="00872667">
              <w:rPr>
                <w:rFonts w:ascii="Times New Roman" w:hAnsi="Times New Roman"/>
                <w:szCs w:val="20"/>
                <w:lang w:eastAsia="zh-CN"/>
              </w:rPr>
              <w:t>R1-2102245</w:t>
            </w:r>
            <w:r>
              <w:rPr>
                <w:rFonts w:ascii="Times New Roman" w:hAnsi="Times New Roman"/>
                <w:szCs w:val="20"/>
                <w:lang w:eastAsia="zh-CN"/>
              </w:rPr>
              <w:t>.</w:t>
            </w:r>
          </w:p>
          <w:p w14:paraId="2A511044" w14:textId="5617EB27" w:rsidR="004D6635" w:rsidRPr="00F509A6" w:rsidRDefault="004D6635" w:rsidP="008D68E7">
            <w:pPr>
              <w:numPr>
                <w:ilvl w:val="1"/>
                <w:numId w:val="49"/>
              </w:numPr>
              <w:autoSpaceDE w:val="0"/>
              <w:autoSpaceDN w:val="0"/>
              <w:snapToGrid w:val="0"/>
              <w:spacing w:line="252" w:lineRule="auto"/>
              <w:contextualSpacing/>
              <w:rPr>
                <w:rFonts w:ascii="Times New Roman" w:hAnsi="Times New Roman"/>
                <w:b/>
                <w:bCs/>
                <w:szCs w:val="20"/>
              </w:rPr>
            </w:pPr>
            <w:r>
              <w:rPr>
                <w:rFonts w:ascii="Times New Roman" w:hAnsi="Times New Roman"/>
                <w:b/>
                <w:bCs/>
                <w:szCs w:val="20"/>
              </w:rPr>
              <w:t xml:space="preserve">Option 1: </w:t>
            </w:r>
            <m:oMath>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UE,DL,RX</m:t>
                  </m:r>
                </m:sub>
              </m:sSub>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UE,UL,TX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p>
          <w:p w14:paraId="6EA516EC" w14:textId="3BFA7950" w:rsidR="00F509A6" w:rsidRDefault="00F509A6" w:rsidP="008D68E7">
            <w:pPr>
              <w:numPr>
                <w:ilvl w:val="1"/>
                <w:numId w:val="49"/>
              </w:numPr>
              <w:autoSpaceDE w:val="0"/>
              <w:autoSpaceDN w:val="0"/>
              <w:snapToGrid w:val="0"/>
              <w:spacing w:line="252" w:lineRule="auto"/>
              <w:contextualSpacing/>
              <w:rPr>
                <w:rFonts w:ascii="Times New Roman" w:hAnsi="Times New Roman"/>
                <w:b/>
                <w:bCs/>
                <w:szCs w:val="20"/>
              </w:rPr>
            </w:pPr>
            <w:r>
              <w:rPr>
                <w:rFonts w:ascii="Times New Roman" w:hAnsi="Times New Roman"/>
                <w:b/>
                <w:bCs/>
                <w:szCs w:val="20"/>
              </w:rPr>
              <w:t xml:space="preserve">Option 2: </w:t>
            </w:r>
            <m:oMath>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UE,UL,TX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r w:rsidR="00C15D81">
              <w:rPr>
                <w:rFonts w:ascii="Times New Roman" w:hAnsi="Times New Roman"/>
                <w:szCs w:val="20"/>
              </w:rPr>
              <w:t xml:space="preserve"> and </w:t>
            </w:r>
            <m:oMath>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UE,DL,RX</m:t>
                  </m:r>
                </m:sub>
              </m:sSub>
            </m:oMath>
            <w:r w:rsidR="00C15D81">
              <w:rPr>
                <w:rFonts w:ascii="Times New Roman" w:hAnsi="Times New Roman"/>
                <w:szCs w:val="20"/>
              </w:rPr>
              <w:t xml:space="preserve"> is equal to a value separate from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p>
          <w:p w14:paraId="16808431" w14:textId="77777777" w:rsidR="009139D5" w:rsidRDefault="009139D5" w:rsidP="008D68E7">
            <w:pPr>
              <w:numPr>
                <w:ilvl w:val="0"/>
                <w:numId w:val="49"/>
              </w:numPr>
              <w:autoSpaceDE w:val="0"/>
              <w:autoSpaceDN w:val="0"/>
              <w:snapToGrid w:val="0"/>
              <w:spacing w:line="252" w:lineRule="auto"/>
              <w:contextualSpacing/>
              <w:rPr>
                <w:rFonts w:ascii="Times New Roman" w:hAnsi="Times New Roman"/>
                <w:b/>
                <w:bCs/>
                <w:szCs w:val="20"/>
              </w:rPr>
            </w:pPr>
            <w:r>
              <w:rPr>
                <w:rFonts w:ascii="Times New Roman" w:hAnsi="Times New Roman"/>
                <w:szCs w:val="20"/>
                <w:lang w:eastAsia="zh-CN"/>
              </w:rPr>
              <w:t xml:space="preserve">FFS whether </w:t>
            </w:r>
            <w:r>
              <w:rPr>
                <w:rFonts w:ascii="Times New Roman" w:hAnsi="Times New Roman"/>
                <w:i/>
                <w:iCs/>
                <w:szCs w:val="20"/>
                <w:lang w:eastAsia="zh-CN"/>
              </w:rPr>
              <w:t>error</w:t>
            </w:r>
            <w:r>
              <w:rPr>
                <w:rFonts w:ascii="Times New Roman" w:hAnsi="Times New Roman"/>
                <w:i/>
                <w:iCs/>
                <w:szCs w:val="20"/>
                <w:vertAlign w:val="subscript"/>
                <w:lang w:eastAsia="zh-CN"/>
              </w:rPr>
              <w:t>BS,DL,TX</w:t>
            </w:r>
            <w:r>
              <w:rPr>
                <w:rFonts w:ascii="Times New Roman" w:hAnsi="Times New Roman"/>
                <w:szCs w:val="20"/>
                <w:lang w:eastAsia="zh-CN"/>
              </w:rPr>
              <w:t xml:space="preserve"> in the above equation should be included or not. </w:t>
            </w:r>
          </w:p>
          <w:p w14:paraId="5B5C153B" w14:textId="77777777" w:rsidR="009139D5" w:rsidRDefault="009139D5" w:rsidP="009139D5">
            <w:pPr>
              <w:rPr>
                <w:rFonts w:cs="Calibri"/>
                <w:color w:val="1F497D"/>
                <w:sz w:val="21"/>
                <w:szCs w:val="21"/>
                <w:lang w:eastAsia="zh-CN"/>
              </w:rPr>
            </w:pPr>
          </w:p>
          <w:p w14:paraId="76A75292" w14:textId="77777777" w:rsidR="009139D5" w:rsidRDefault="009139D5" w:rsidP="009139D5">
            <w:pPr>
              <w:rPr>
                <w:highlight w:val="green"/>
              </w:rPr>
            </w:pPr>
            <w:r>
              <w:rPr>
                <w:highlight w:val="green"/>
              </w:rPr>
              <w:t>Agreements:</w:t>
            </w:r>
          </w:p>
          <w:p w14:paraId="0C179896" w14:textId="77777777" w:rsidR="009139D5" w:rsidRDefault="009139D5" w:rsidP="008D68E7">
            <w:pPr>
              <w:numPr>
                <w:ilvl w:val="0"/>
                <w:numId w:val="49"/>
              </w:numPr>
            </w:pPr>
            <w: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00457B8D" w14:textId="77777777" w:rsidR="009139D5" w:rsidRDefault="009139D5" w:rsidP="008D68E7">
            <w:pPr>
              <w:numPr>
                <w:ilvl w:val="0"/>
                <w:numId w:val="49"/>
              </w:numPr>
            </w:pPr>
            <w: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04A18786" w14:textId="77777777" w:rsidR="009139D5" w:rsidRDefault="009139D5" w:rsidP="009139D5">
            <w:pPr>
              <w:autoSpaceDE w:val="0"/>
              <w:autoSpaceDN w:val="0"/>
              <w:snapToGrid w:val="0"/>
              <w:spacing w:after="120" w:line="252" w:lineRule="auto"/>
              <w:jc w:val="both"/>
              <w:rPr>
                <w:rFonts w:ascii="Times New Roman" w:hAnsi="Times New Roman"/>
                <w:szCs w:val="20"/>
                <w:lang w:eastAsia="zh-CN"/>
              </w:rPr>
            </w:pPr>
          </w:p>
          <w:p w14:paraId="43D8D51B" w14:textId="129A5B21" w:rsidR="009139D5" w:rsidRDefault="009139D5" w:rsidP="009139D5">
            <w:pPr>
              <w:autoSpaceDE w:val="0"/>
              <w:autoSpaceDN w:val="0"/>
              <w:snapToGrid w:val="0"/>
              <w:spacing w:after="120" w:line="252" w:lineRule="auto"/>
              <w:jc w:val="both"/>
              <w:rPr>
                <w:rFonts w:ascii="Times New Roman" w:hAnsi="Times New Roman"/>
                <w:szCs w:val="20"/>
                <w:highlight w:val="darkYellow"/>
                <w:lang w:eastAsia="zh-CN"/>
              </w:rPr>
            </w:pPr>
            <w:r>
              <w:rPr>
                <w:rFonts w:ascii="Times New Roman" w:hAnsi="Times New Roman"/>
                <w:szCs w:val="20"/>
                <w:highlight w:val="darkYellow"/>
                <w:lang w:eastAsia="zh-CN"/>
              </w:rPr>
              <w:t>Working assumption:</w:t>
            </w:r>
          </w:p>
          <w:p w14:paraId="46A6CADE" w14:textId="451340A5" w:rsidR="00ED7571" w:rsidRDefault="00ED7571" w:rsidP="000E4FF2">
            <w:pPr>
              <w:autoSpaceDE w:val="0"/>
              <w:autoSpaceDN w:val="0"/>
              <w:snapToGrid w:val="0"/>
              <w:jc w:val="both"/>
              <w:rPr>
                <w:rFonts w:ascii="Times New Roman" w:hAnsi="Times New Roman"/>
                <w:b/>
                <w:bCs/>
                <w:szCs w:val="20"/>
                <w:lang w:eastAsia="zh-CN"/>
              </w:rPr>
            </w:pPr>
            <w:r w:rsidRPr="00ED7571">
              <w:rPr>
                <w:rFonts w:ascii="Times New Roman" w:hAnsi="Times New Roman"/>
                <w:b/>
                <w:bCs/>
                <w:szCs w:val="20"/>
                <w:lang w:eastAsia="zh-CN"/>
              </w:rPr>
              <w:t xml:space="preserve">Take </w:t>
            </w:r>
            <w:r>
              <w:rPr>
                <w:rFonts w:ascii="Times New Roman" w:hAnsi="Times New Roman"/>
                <w:b/>
                <w:bCs/>
                <w:szCs w:val="20"/>
                <w:lang w:eastAsia="zh-CN"/>
              </w:rPr>
              <w:t>the following two alternatives as the equation for evaluation of the overall time synchronization error for TA based propagation delay compensation:</w:t>
            </w:r>
          </w:p>
          <w:p w14:paraId="0EA3CA31" w14:textId="33D503AF" w:rsidR="00ED7571" w:rsidRDefault="00ED7571" w:rsidP="000E4FF2">
            <w:pPr>
              <w:pStyle w:val="ListParagraph"/>
              <w:numPr>
                <w:ilvl w:val="0"/>
                <w:numId w:val="49"/>
              </w:numPr>
              <w:autoSpaceDE w:val="0"/>
              <w:autoSpaceDN w:val="0"/>
              <w:snapToGrid w:val="0"/>
              <w:ind w:leftChars="0"/>
              <w:jc w:val="both"/>
              <w:rPr>
                <w:rFonts w:ascii="Times New Roman" w:hAnsi="Times New Roman"/>
                <w:b/>
                <w:bCs/>
                <w:szCs w:val="20"/>
                <w:lang w:eastAsia="zh-CN"/>
              </w:rPr>
            </w:pPr>
            <w:r>
              <w:rPr>
                <w:rFonts w:ascii="Times New Roman" w:hAnsi="Times New Roman"/>
                <w:b/>
                <w:bCs/>
                <w:szCs w:val="20"/>
                <w:lang w:eastAsia="zh-CN"/>
              </w:rPr>
              <w:t>Alt. 1:</w:t>
            </w:r>
          </w:p>
          <w:p w14:paraId="630BCAE0" w14:textId="27A084C0" w:rsidR="006262A7" w:rsidRPr="008D68E7" w:rsidRDefault="006262A7" w:rsidP="000E4FF2">
            <w:pPr>
              <w:autoSpaceDE w:val="0"/>
              <w:autoSpaceDN w:val="0"/>
              <w:snapToGrid w:val="0"/>
              <w:rPr>
                <w:rFonts w:ascii="Times New Roman" w:hAnsi="Times New Roman"/>
                <w:i/>
                <w:iCs/>
                <w:szCs w:val="20"/>
                <w:lang w:eastAsia="zh-CN"/>
              </w:rPr>
            </w:pPr>
            <m:oMathPara>
              <m:oMath>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total,T</m:t>
                    </m:r>
                    <m:sSub>
                      <m:sSubPr>
                        <m:ctrlPr>
                          <w:rPr>
                            <w:rFonts w:ascii="Cambria Math" w:hAnsi="Cambria Math"/>
                            <w:i/>
                            <w:iCs/>
                            <w:szCs w:val="20"/>
                            <w:lang w:eastAsia="zh-CN"/>
                          </w:rPr>
                        </m:ctrlPr>
                      </m:sSubPr>
                      <m:e>
                        <m:r>
                          <w:rPr>
                            <w:rFonts w:ascii="Cambria Math" w:hAnsi="Cambria Math"/>
                            <w:szCs w:val="20"/>
                            <w:lang w:eastAsia="zh-CN"/>
                          </w:rPr>
                          <m:t>A</m:t>
                        </m:r>
                      </m:e>
                      <m:sub>
                        <m:r>
                          <w:rPr>
                            <w:rFonts w:ascii="Cambria Math" w:hAnsi="Cambria Math"/>
                            <w:szCs w:val="20"/>
                            <w:lang w:eastAsia="zh-CN"/>
                          </w:rPr>
                          <m:t>based</m:t>
                        </m:r>
                      </m:sub>
                    </m:sSub>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BS,DL,TX</m:t>
                    </m:r>
                  </m:sub>
                </m:sSub>
                <m:r>
                  <w:rPr>
                    <w:rFonts w:ascii="Cambria Math" w:hAnsi="Cambria Math"/>
                    <w:color w:val="FF0000"/>
                    <w:szCs w:val="20"/>
                    <w:lang w:eastAsia="zh-CN"/>
                  </w:rPr>
                  <m:t>+err</m:t>
                </m:r>
                <m:sSub>
                  <m:sSubPr>
                    <m:ctrlPr>
                      <w:rPr>
                        <w:rFonts w:ascii="Cambria Math" w:hAnsi="Cambria Math"/>
                        <w:i/>
                        <w:iCs/>
                        <w:color w:val="FF0000"/>
                        <w:szCs w:val="20"/>
                        <w:lang w:eastAsia="zh-CN"/>
                      </w:rPr>
                    </m:ctrlPr>
                  </m:sSubPr>
                  <m:e>
                    <m:r>
                      <w:rPr>
                        <w:rFonts w:ascii="Cambria Math" w:hAnsi="Cambria Math"/>
                        <w:color w:val="FF0000"/>
                        <w:szCs w:val="20"/>
                        <w:lang w:eastAsia="zh-CN"/>
                      </w:rPr>
                      <m:t>or</m:t>
                    </m:r>
                  </m:e>
                  <m:sub>
                    <m:r>
                      <w:rPr>
                        <w:rFonts w:ascii="Cambria Math" w:hAnsi="Cambria Math"/>
                        <w:color w:val="FF0000"/>
                        <w:szCs w:val="20"/>
                        <w:lang w:eastAsia="zh-CN"/>
                      </w:rPr>
                      <m:t>UE,DL,RX</m:t>
                    </m:r>
                  </m:sub>
                </m:sSub>
                <m:r>
                  <w:rPr>
                    <w:rFonts w:ascii="Cambria Math" w:hAnsi="Cambria Math"/>
                    <w:szCs w:val="20"/>
                    <w:lang w:eastAsia="zh-CN"/>
                  </w:rPr>
                  <m:t>+</m:t>
                </m:r>
                <m:f>
                  <m:fPr>
                    <m:ctrlPr>
                      <w:rPr>
                        <w:rFonts w:ascii="Cambria Math" w:hAnsi="Cambria Math"/>
                        <w:i/>
                        <w:iCs/>
                        <w:szCs w:val="20"/>
                        <w:lang w:eastAsia="zh-CN"/>
                      </w:rPr>
                    </m:ctrlPr>
                  </m:fPr>
                  <m:num>
                    <m:r>
                      <w:rPr>
                        <w:rFonts w:ascii="Cambria Math" w:hAnsi="Cambria Math"/>
                        <w:color w:val="FF0000"/>
                        <w:szCs w:val="20"/>
                        <w:lang w:eastAsia="zh-CN"/>
                      </w:rPr>
                      <m:t>erro</m:t>
                    </m:r>
                    <m:sSub>
                      <m:sSubPr>
                        <m:ctrlPr>
                          <w:rPr>
                            <w:rFonts w:ascii="Cambria Math" w:hAnsi="Cambria Math"/>
                            <w:i/>
                            <w:iCs/>
                            <w:color w:val="FF0000"/>
                            <w:szCs w:val="20"/>
                            <w:lang w:eastAsia="zh-CN"/>
                          </w:rPr>
                        </m:ctrlPr>
                      </m:sSubPr>
                      <m:e>
                        <m:r>
                          <w:rPr>
                            <w:rFonts w:ascii="Cambria Math" w:hAnsi="Cambria Math"/>
                            <w:color w:val="FF0000"/>
                            <w:szCs w:val="20"/>
                            <w:lang w:eastAsia="zh-CN"/>
                          </w:rPr>
                          <m:t>r</m:t>
                        </m:r>
                      </m:e>
                      <m:sub>
                        <m:r>
                          <w:rPr>
                            <w:rFonts w:ascii="Cambria Math" w:hAnsi="Cambria Math"/>
                            <w:color w:val="FF0000"/>
                            <w:szCs w:val="20"/>
                            <w:lang w:eastAsia="zh-CN"/>
                          </w:rPr>
                          <m:t>BS,DL,TX</m:t>
                        </m:r>
                      </m:sub>
                    </m:sSub>
                    <m:r>
                      <w:rPr>
                        <w:rFonts w:ascii="Cambria Math" w:hAnsi="Cambria Math"/>
                        <w:szCs w:val="20"/>
                        <w:lang w:eastAsia="zh-CN"/>
                      </w:rPr>
                      <m:t>+err</m:t>
                    </m:r>
                    <m:sSub>
                      <m:sSubPr>
                        <m:ctrlPr>
                          <w:rPr>
                            <w:rFonts w:ascii="Cambria Math" w:hAnsi="Cambria Math"/>
                            <w:i/>
                            <w:iCs/>
                            <w:szCs w:val="20"/>
                            <w:lang w:eastAsia="zh-CN"/>
                          </w:rPr>
                        </m:ctrlPr>
                      </m:sSubPr>
                      <m:e>
                        <m:r>
                          <w:rPr>
                            <w:rFonts w:ascii="Cambria Math" w:hAnsi="Cambria Math"/>
                            <w:szCs w:val="20"/>
                            <w:lang w:eastAsia="zh-CN"/>
                          </w:rPr>
                          <m:t>or</m:t>
                        </m:r>
                      </m:e>
                      <m:sub>
                        <m:r>
                          <w:rPr>
                            <w:rFonts w:ascii="Cambria Math" w:hAnsi="Cambria Math"/>
                            <w:szCs w:val="20"/>
                            <w:lang w:eastAsia="zh-CN"/>
                          </w:rPr>
                          <m:t>UE,DL,RX</m:t>
                        </m:r>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UE,UL,TX</m:t>
                        </m:r>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BS,UL,RX</m:t>
                        </m:r>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T</m:t>
                        </m:r>
                        <m:sSub>
                          <m:sSubPr>
                            <m:ctrlPr>
                              <w:rPr>
                                <w:rFonts w:ascii="Cambria Math" w:hAnsi="Cambria Math"/>
                                <w:i/>
                                <w:iCs/>
                                <w:szCs w:val="20"/>
                                <w:lang w:eastAsia="zh-CN"/>
                              </w:rPr>
                            </m:ctrlPr>
                          </m:sSubPr>
                          <m:e>
                            <m:r>
                              <w:rPr>
                                <w:rFonts w:ascii="Cambria Math" w:hAnsi="Cambria Math"/>
                                <w:szCs w:val="20"/>
                                <w:lang w:eastAsia="zh-CN"/>
                              </w:rPr>
                              <m:t>A</m:t>
                            </m:r>
                          </m:e>
                          <m:sub>
                            <m:r>
                              <w:rPr>
                                <w:rFonts w:ascii="Cambria Math" w:hAnsi="Cambria Math"/>
                                <w:szCs w:val="20"/>
                                <w:lang w:eastAsia="zh-CN"/>
                              </w:rPr>
                              <m:t>indication</m:t>
                            </m:r>
                          </m:sub>
                        </m:sSub>
                      </m:sub>
                    </m:sSub>
                  </m:num>
                  <m:den>
                    <m:r>
                      <w:rPr>
                        <w:rFonts w:ascii="Cambria Math" w:hAnsi="Cambria Math"/>
                        <w:szCs w:val="20"/>
                        <w:lang w:eastAsia="zh-CN"/>
                      </w:rPr>
                      <m:t>2</m:t>
                    </m:r>
                  </m:den>
                </m:f>
              </m:oMath>
            </m:oMathPara>
          </w:p>
          <w:p w14:paraId="2E23A81E" w14:textId="77777777" w:rsidR="008D68E7" w:rsidRPr="008D68E7" w:rsidRDefault="008D68E7" w:rsidP="000E4FF2">
            <w:pPr>
              <w:pStyle w:val="ListParagraph"/>
              <w:numPr>
                <w:ilvl w:val="1"/>
                <w:numId w:val="49"/>
              </w:numPr>
              <w:autoSpaceDE w:val="0"/>
              <w:autoSpaceDN w:val="0"/>
              <w:snapToGrid w:val="0"/>
              <w:ind w:leftChars="0"/>
              <w:jc w:val="both"/>
              <w:rPr>
                <w:rFonts w:ascii="Times New Roman" w:hAnsi="Times New Roman"/>
                <w:i/>
                <w:iCs/>
                <w:szCs w:val="20"/>
                <w:lang w:eastAsia="zh-CN"/>
              </w:rPr>
            </w:pPr>
            <w:r>
              <w:rPr>
                <w:rFonts w:ascii="Times New Roman" w:hAnsi="Times New Roman"/>
                <w:szCs w:val="20"/>
                <w:lang w:eastAsia="zh-CN"/>
              </w:rPr>
              <w:t>Either option 1 or option 2 below will be applied based on the RAN4 reply to RAN1 LS R1-2102245:</w:t>
            </w:r>
          </w:p>
          <w:p w14:paraId="03DFF5EE" w14:textId="2FE2E2CD" w:rsidR="008D68E7" w:rsidRPr="008D68E7" w:rsidRDefault="008D68E7" w:rsidP="000E4FF2">
            <w:pPr>
              <w:pStyle w:val="ListParagraph"/>
              <w:numPr>
                <w:ilvl w:val="2"/>
                <w:numId w:val="49"/>
              </w:numPr>
              <w:autoSpaceDE w:val="0"/>
              <w:autoSpaceDN w:val="0"/>
              <w:snapToGrid w:val="0"/>
              <w:ind w:leftChars="0"/>
              <w:jc w:val="both"/>
              <w:rPr>
                <w:rFonts w:ascii="Times New Roman" w:hAnsi="Times New Roman"/>
                <w:i/>
                <w:iCs/>
                <w:szCs w:val="20"/>
                <w:lang w:eastAsia="zh-CN"/>
              </w:rPr>
            </w:pPr>
            <w:r w:rsidRPr="008D68E7">
              <w:rPr>
                <w:rFonts w:ascii="Times New Roman" w:hAnsi="Times New Roman"/>
                <w:b/>
                <w:bCs/>
                <w:szCs w:val="20"/>
              </w:rPr>
              <w:t xml:space="preserve">Option 1: </w:t>
            </w:r>
            <m:oMath>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UE,DL,RX</m:t>
                  </m:r>
                </m:sub>
              </m:sSub>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UE,UL,TX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p>
          <w:p w14:paraId="41EA6EF9" w14:textId="77777777" w:rsidR="008D68E7" w:rsidRDefault="008D68E7" w:rsidP="000E4FF2">
            <w:pPr>
              <w:pStyle w:val="ListParagraph"/>
              <w:numPr>
                <w:ilvl w:val="2"/>
                <w:numId w:val="49"/>
              </w:numPr>
              <w:autoSpaceDE w:val="0"/>
              <w:autoSpaceDN w:val="0"/>
              <w:snapToGrid w:val="0"/>
              <w:ind w:leftChars="0"/>
              <w:jc w:val="both"/>
              <w:rPr>
                <w:rFonts w:ascii="Times New Roman" w:hAnsi="Times New Roman"/>
                <w:b/>
                <w:bCs/>
                <w:szCs w:val="20"/>
              </w:rPr>
            </w:pPr>
            <w:r>
              <w:rPr>
                <w:rFonts w:ascii="Times New Roman" w:hAnsi="Times New Roman"/>
                <w:b/>
                <w:bCs/>
                <w:szCs w:val="20"/>
              </w:rPr>
              <w:t xml:space="preserve">Option 2: </w:t>
            </w:r>
            <m:oMath>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UE,UL,TX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r>
              <w:rPr>
                <w:rFonts w:ascii="Times New Roman" w:hAnsi="Times New Roman"/>
                <w:szCs w:val="20"/>
              </w:rPr>
              <w:t xml:space="preserve"> and </w:t>
            </w:r>
            <m:oMath>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UE,DL,RX</m:t>
                  </m:r>
                </m:sub>
              </m:sSub>
            </m:oMath>
            <w:r>
              <w:rPr>
                <w:rFonts w:ascii="Times New Roman" w:hAnsi="Times New Roman"/>
                <w:szCs w:val="20"/>
              </w:rPr>
              <w:t xml:space="preserve"> is equal to a value separate from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p>
          <w:p w14:paraId="0DFB2745" w14:textId="0DD0382A" w:rsidR="006262A7" w:rsidRDefault="00DF5EC4" w:rsidP="000E4FF2">
            <w:pPr>
              <w:pStyle w:val="ListParagraph"/>
              <w:numPr>
                <w:ilvl w:val="0"/>
                <w:numId w:val="49"/>
              </w:numPr>
              <w:autoSpaceDE w:val="0"/>
              <w:autoSpaceDN w:val="0"/>
              <w:snapToGrid w:val="0"/>
              <w:ind w:leftChars="0"/>
              <w:jc w:val="both"/>
              <w:rPr>
                <w:rFonts w:ascii="Times New Roman" w:hAnsi="Times New Roman"/>
                <w:b/>
                <w:bCs/>
                <w:szCs w:val="20"/>
                <w:lang w:eastAsia="zh-CN"/>
              </w:rPr>
            </w:pPr>
            <w:r>
              <w:rPr>
                <w:rFonts w:ascii="Times New Roman" w:hAnsi="Times New Roman"/>
                <w:b/>
                <w:bCs/>
                <w:szCs w:val="20"/>
                <w:lang w:eastAsia="zh-CN"/>
              </w:rPr>
              <w:t>Alt. 2:</w:t>
            </w:r>
          </w:p>
          <w:p w14:paraId="2F06AD20" w14:textId="202C3999" w:rsidR="00DF5EC4" w:rsidRPr="008D68E7" w:rsidRDefault="00DF5EC4" w:rsidP="000E4FF2">
            <w:pPr>
              <w:autoSpaceDE w:val="0"/>
              <w:autoSpaceDN w:val="0"/>
              <w:snapToGrid w:val="0"/>
              <w:rPr>
                <w:rFonts w:ascii="Times New Roman" w:hAnsi="Times New Roman"/>
                <w:i/>
                <w:iCs/>
                <w:szCs w:val="20"/>
                <w:lang w:eastAsia="zh-CN"/>
              </w:rPr>
            </w:pPr>
            <m:oMathPara>
              <m:oMath>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total,T</m:t>
                    </m:r>
                    <m:sSub>
                      <m:sSubPr>
                        <m:ctrlPr>
                          <w:rPr>
                            <w:rFonts w:ascii="Cambria Math" w:hAnsi="Cambria Math"/>
                            <w:i/>
                            <w:iCs/>
                            <w:szCs w:val="20"/>
                            <w:lang w:eastAsia="zh-CN"/>
                          </w:rPr>
                        </m:ctrlPr>
                      </m:sSubPr>
                      <m:e>
                        <m:r>
                          <w:rPr>
                            <w:rFonts w:ascii="Cambria Math" w:hAnsi="Cambria Math"/>
                            <w:szCs w:val="20"/>
                            <w:lang w:eastAsia="zh-CN"/>
                          </w:rPr>
                          <m:t>A</m:t>
                        </m:r>
                      </m:e>
                      <m:sub>
                        <m:r>
                          <w:rPr>
                            <w:rFonts w:ascii="Cambria Math" w:hAnsi="Cambria Math"/>
                            <w:szCs w:val="20"/>
                            <w:lang w:eastAsia="zh-CN"/>
                          </w:rPr>
                          <m:t>based</m:t>
                        </m:r>
                      </m:sub>
                    </m:sSub>
                  </m:sub>
                </m:sSub>
                <m:r>
                  <w:rPr>
                    <w:rFonts w:ascii="Cambria Math" w:hAnsi="Cambria Math"/>
                    <w:szCs w:val="20"/>
                    <w:lang w:eastAsia="zh-CN"/>
                  </w:rPr>
                  <m:t>≤</m:t>
                </m:r>
                <m:r>
                  <w:rPr>
                    <w:rFonts w:ascii="Cambria Math" w:hAnsi="Cambria Math"/>
                    <w:color w:val="FF0000"/>
                    <w:szCs w:val="20"/>
                    <w:lang w:eastAsia="zh-CN"/>
                  </w:rPr>
                  <m:t>[</m:t>
                </m:r>
                <m:f>
                  <m:fPr>
                    <m:ctrlPr>
                      <w:rPr>
                        <w:rFonts w:ascii="Cambria Math" w:hAnsi="Cambria Math"/>
                        <w:i/>
                        <w:iCs/>
                        <w:color w:val="FF0000"/>
                        <w:szCs w:val="20"/>
                        <w:lang w:eastAsia="zh-CN"/>
                      </w:rPr>
                    </m:ctrlPr>
                  </m:fPr>
                  <m:num>
                    <m:r>
                      <w:rPr>
                        <w:rFonts w:ascii="Cambria Math" w:hAnsi="Cambria Math"/>
                        <w:color w:val="FF0000"/>
                        <w:szCs w:val="20"/>
                        <w:lang w:eastAsia="zh-CN"/>
                      </w:rPr>
                      <m:t>1</m:t>
                    </m:r>
                  </m:num>
                  <m:den>
                    <m:r>
                      <w:rPr>
                        <w:rFonts w:ascii="Cambria Math" w:hAnsi="Cambria Math"/>
                        <w:color w:val="FF0000"/>
                        <w:szCs w:val="20"/>
                        <w:lang w:eastAsia="zh-CN"/>
                      </w:rPr>
                      <m:t>2</m:t>
                    </m:r>
                  </m:den>
                </m:f>
                <m:r>
                  <w:rPr>
                    <w:rFonts w:ascii="Cambria Math" w:hAnsi="Cambria Math"/>
                    <w:color w:val="FF0000"/>
                    <w:szCs w:val="20"/>
                    <w:lang w:eastAsia="zh-CN"/>
                  </w:rPr>
                  <m:t>*]</m:t>
                </m:r>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BS,DL,TX</m:t>
                    </m:r>
                  </m:sub>
                </m:sSub>
                <m:r>
                  <w:rPr>
                    <w:rFonts w:ascii="Cambria Math" w:hAnsi="Cambria Math"/>
                    <w:szCs w:val="20"/>
                    <w:lang w:eastAsia="zh-CN"/>
                  </w:rPr>
                  <m:t>+</m:t>
                </m:r>
                <m:f>
                  <m:fPr>
                    <m:ctrlPr>
                      <w:rPr>
                        <w:rFonts w:ascii="Cambria Math" w:hAnsi="Cambria Math"/>
                        <w:i/>
                        <w:iCs/>
                        <w:szCs w:val="20"/>
                        <w:lang w:eastAsia="zh-CN"/>
                      </w:rPr>
                    </m:ctrlPr>
                  </m:fPr>
                  <m:num>
                    <m:r>
                      <w:rPr>
                        <w:rFonts w:ascii="Cambria Math" w:hAnsi="Cambria Math"/>
                        <w:szCs w:val="20"/>
                        <w:lang w:eastAsia="zh-CN"/>
                      </w:rPr>
                      <m:t>err</m:t>
                    </m:r>
                    <m:sSub>
                      <m:sSubPr>
                        <m:ctrlPr>
                          <w:rPr>
                            <w:rFonts w:ascii="Cambria Math" w:hAnsi="Cambria Math"/>
                            <w:i/>
                            <w:iCs/>
                            <w:szCs w:val="20"/>
                            <w:lang w:eastAsia="zh-CN"/>
                          </w:rPr>
                        </m:ctrlPr>
                      </m:sSubPr>
                      <m:e>
                        <m:r>
                          <w:rPr>
                            <w:rFonts w:ascii="Cambria Math" w:hAnsi="Cambria Math"/>
                            <w:szCs w:val="20"/>
                            <w:lang w:eastAsia="zh-CN"/>
                          </w:rPr>
                          <m:t>or</m:t>
                        </m:r>
                      </m:e>
                      <m:sub>
                        <m:r>
                          <w:rPr>
                            <w:rFonts w:ascii="Cambria Math" w:hAnsi="Cambria Math"/>
                            <w:szCs w:val="20"/>
                            <w:lang w:eastAsia="zh-CN"/>
                          </w:rPr>
                          <m:t>UE,DL,RX</m:t>
                        </m:r>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UE,UL,TX</m:t>
                        </m:r>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BS,UL,RX</m:t>
                        </m:r>
                      </m:sub>
                    </m:sSub>
                    <m:r>
                      <w:rPr>
                        <w:rFonts w:ascii="Cambria Math" w:hAnsi="Cambria Math"/>
                        <w:szCs w:val="20"/>
                        <w:lang w:eastAsia="zh-CN"/>
                      </w:rPr>
                      <m:t>+erro</m:t>
                    </m:r>
                    <m:sSub>
                      <m:sSubPr>
                        <m:ctrlPr>
                          <w:rPr>
                            <w:rFonts w:ascii="Cambria Math" w:hAnsi="Cambria Math"/>
                            <w:i/>
                            <w:iCs/>
                            <w:szCs w:val="20"/>
                            <w:lang w:eastAsia="zh-CN"/>
                          </w:rPr>
                        </m:ctrlPr>
                      </m:sSubPr>
                      <m:e>
                        <m:r>
                          <w:rPr>
                            <w:rFonts w:ascii="Cambria Math" w:hAnsi="Cambria Math"/>
                            <w:szCs w:val="20"/>
                            <w:lang w:eastAsia="zh-CN"/>
                          </w:rPr>
                          <m:t>r</m:t>
                        </m:r>
                      </m:e>
                      <m:sub>
                        <m:r>
                          <w:rPr>
                            <w:rFonts w:ascii="Cambria Math" w:hAnsi="Cambria Math"/>
                            <w:szCs w:val="20"/>
                            <w:lang w:eastAsia="zh-CN"/>
                          </w:rPr>
                          <m:t>T</m:t>
                        </m:r>
                        <m:sSub>
                          <m:sSubPr>
                            <m:ctrlPr>
                              <w:rPr>
                                <w:rFonts w:ascii="Cambria Math" w:hAnsi="Cambria Math"/>
                                <w:i/>
                                <w:iCs/>
                                <w:szCs w:val="20"/>
                                <w:lang w:eastAsia="zh-CN"/>
                              </w:rPr>
                            </m:ctrlPr>
                          </m:sSubPr>
                          <m:e>
                            <m:r>
                              <w:rPr>
                                <w:rFonts w:ascii="Cambria Math" w:hAnsi="Cambria Math"/>
                                <w:szCs w:val="20"/>
                                <w:lang w:eastAsia="zh-CN"/>
                              </w:rPr>
                              <m:t>A</m:t>
                            </m:r>
                          </m:e>
                          <m:sub>
                            <m:r>
                              <w:rPr>
                                <w:rFonts w:ascii="Cambria Math" w:hAnsi="Cambria Math"/>
                                <w:szCs w:val="20"/>
                                <w:lang w:eastAsia="zh-CN"/>
                              </w:rPr>
                              <m:t>indication</m:t>
                            </m:r>
                          </m:sub>
                        </m:sSub>
                      </m:sub>
                    </m:sSub>
                  </m:num>
                  <m:den>
                    <m:r>
                      <w:rPr>
                        <w:rFonts w:ascii="Cambria Math" w:hAnsi="Cambria Math"/>
                        <w:szCs w:val="20"/>
                        <w:lang w:eastAsia="zh-CN"/>
                      </w:rPr>
                      <m:t>2</m:t>
                    </m:r>
                  </m:den>
                </m:f>
              </m:oMath>
            </m:oMathPara>
          </w:p>
          <w:p w14:paraId="6B775102" w14:textId="77777777" w:rsidR="00385552" w:rsidRPr="008D68E7" w:rsidRDefault="00385552" w:rsidP="000E4FF2">
            <w:pPr>
              <w:pStyle w:val="ListParagraph"/>
              <w:numPr>
                <w:ilvl w:val="1"/>
                <w:numId w:val="49"/>
              </w:numPr>
              <w:autoSpaceDE w:val="0"/>
              <w:autoSpaceDN w:val="0"/>
              <w:snapToGrid w:val="0"/>
              <w:ind w:leftChars="0"/>
              <w:jc w:val="both"/>
              <w:rPr>
                <w:rFonts w:ascii="Times New Roman" w:hAnsi="Times New Roman"/>
                <w:i/>
                <w:iCs/>
                <w:szCs w:val="20"/>
                <w:lang w:eastAsia="zh-CN"/>
              </w:rPr>
            </w:pPr>
            <w:r>
              <w:rPr>
                <w:rFonts w:ascii="Times New Roman" w:hAnsi="Times New Roman"/>
                <w:szCs w:val="20"/>
                <w:lang w:eastAsia="zh-CN"/>
              </w:rPr>
              <w:t>Either option 1 or option 2 below will be applied based on the RAN4 reply to RAN1 LS R1-2102245:</w:t>
            </w:r>
          </w:p>
          <w:p w14:paraId="5B6BB3A2" w14:textId="77777777" w:rsidR="00385552" w:rsidRPr="008D68E7" w:rsidRDefault="00385552" w:rsidP="000E4FF2">
            <w:pPr>
              <w:pStyle w:val="ListParagraph"/>
              <w:numPr>
                <w:ilvl w:val="2"/>
                <w:numId w:val="49"/>
              </w:numPr>
              <w:autoSpaceDE w:val="0"/>
              <w:autoSpaceDN w:val="0"/>
              <w:snapToGrid w:val="0"/>
              <w:ind w:leftChars="0"/>
              <w:jc w:val="both"/>
              <w:rPr>
                <w:rFonts w:ascii="Times New Roman" w:hAnsi="Times New Roman"/>
                <w:i/>
                <w:iCs/>
                <w:szCs w:val="20"/>
                <w:lang w:eastAsia="zh-CN"/>
              </w:rPr>
            </w:pPr>
            <w:r w:rsidRPr="008D68E7">
              <w:rPr>
                <w:rFonts w:ascii="Times New Roman" w:hAnsi="Times New Roman"/>
                <w:b/>
                <w:bCs/>
                <w:szCs w:val="20"/>
              </w:rPr>
              <w:t xml:space="preserve">Option 1: </w:t>
            </w:r>
            <m:oMath>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UE,DL,RX</m:t>
                  </m:r>
                </m:sub>
              </m:sSub>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UE,UL,TX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p>
          <w:p w14:paraId="4DD73C12" w14:textId="77777777" w:rsidR="00385552" w:rsidRDefault="00385552" w:rsidP="000E4FF2">
            <w:pPr>
              <w:pStyle w:val="ListParagraph"/>
              <w:numPr>
                <w:ilvl w:val="2"/>
                <w:numId w:val="49"/>
              </w:numPr>
              <w:autoSpaceDE w:val="0"/>
              <w:autoSpaceDN w:val="0"/>
              <w:snapToGrid w:val="0"/>
              <w:ind w:leftChars="0"/>
              <w:jc w:val="both"/>
              <w:rPr>
                <w:rFonts w:ascii="Times New Roman" w:hAnsi="Times New Roman"/>
                <w:b/>
                <w:bCs/>
                <w:szCs w:val="20"/>
              </w:rPr>
            </w:pPr>
            <w:r>
              <w:rPr>
                <w:rFonts w:ascii="Times New Roman" w:hAnsi="Times New Roman"/>
                <w:b/>
                <w:bCs/>
                <w:szCs w:val="20"/>
              </w:rPr>
              <w:t xml:space="preserve">Option 2: </w:t>
            </w:r>
            <m:oMath>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UE,UL,TX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r>
              <w:rPr>
                <w:rFonts w:ascii="Times New Roman" w:hAnsi="Times New Roman"/>
                <w:szCs w:val="20"/>
              </w:rPr>
              <w:t xml:space="preserve"> and </w:t>
            </w:r>
            <m:oMath>
              <m:r>
                <w:rPr>
                  <w:rFonts w:ascii="Cambria Math" w:hAnsi="Cambria Math"/>
                  <w:szCs w:val="20"/>
                </w:rPr>
                <m:t>erro</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UE,DL,RX</m:t>
                  </m:r>
                </m:sub>
              </m:sSub>
            </m:oMath>
            <w:r>
              <w:rPr>
                <w:rFonts w:ascii="Times New Roman" w:hAnsi="Times New Roman"/>
                <w:szCs w:val="20"/>
              </w:rPr>
              <w:t xml:space="preserve"> is equal to a value separate from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e</m:t>
                  </m:r>
                </m:sub>
              </m:sSub>
            </m:oMath>
          </w:p>
          <w:p w14:paraId="70744236" w14:textId="34A9C810" w:rsidR="009139D5" w:rsidRPr="00FE50E2" w:rsidRDefault="00385552" w:rsidP="000E4FF2">
            <w:pPr>
              <w:pStyle w:val="ListParagraph"/>
              <w:numPr>
                <w:ilvl w:val="1"/>
                <w:numId w:val="49"/>
              </w:numPr>
              <w:autoSpaceDE w:val="0"/>
              <w:autoSpaceDN w:val="0"/>
              <w:snapToGrid w:val="0"/>
              <w:ind w:leftChars="0"/>
              <w:jc w:val="both"/>
              <w:rPr>
                <w:rFonts w:ascii="Times New Roman" w:hAnsi="Times New Roman"/>
                <w:color w:val="FF0000"/>
                <w:szCs w:val="20"/>
                <w:lang w:eastAsia="zh-CN"/>
              </w:rPr>
            </w:pPr>
            <w:r w:rsidRPr="00FE50E2">
              <w:rPr>
                <w:rFonts w:ascii="Times New Roman" w:hAnsi="Times New Roman"/>
                <w:color w:val="FF0000"/>
                <w:szCs w:val="20"/>
                <w:lang w:eastAsia="zh-CN"/>
              </w:rPr>
              <w:t xml:space="preserve">[Note: Alt.2 assumes that gNB can coordinate the time of TA procedure and the </w:t>
            </w:r>
            <w:r w:rsidR="00B94B28" w:rsidRPr="00FE50E2">
              <w:rPr>
                <w:rFonts w:ascii="Times New Roman" w:hAnsi="Times New Roman"/>
                <w:color w:val="FF0000"/>
                <w:szCs w:val="20"/>
                <w:lang w:eastAsia="zh-CN"/>
              </w:rPr>
              <w:t>time of PD compensation, so that the DL frame timing error and BS transmit timing error propagation delay estimation is correlated to (e.g. the same as) that for the transmission of RRC signa</w:t>
            </w:r>
            <w:r w:rsidR="00A81C20" w:rsidRPr="00FE50E2">
              <w:rPr>
                <w:rFonts w:ascii="Times New Roman" w:hAnsi="Times New Roman"/>
                <w:color w:val="FF0000"/>
                <w:szCs w:val="20"/>
                <w:lang w:eastAsia="zh-CN"/>
              </w:rPr>
              <w:t>l</w:t>
            </w:r>
            <w:r w:rsidR="00B94B28" w:rsidRPr="00FE50E2">
              <w:rPr>
                <w:rFonts w:ascii="Times New Roman" w:hAnsi="Times New Roman"/>
                <w:color w:val="FF0000"/>
                <w:szCs w:val="20"/>
                <w:lang w:eastAsia="zh-CN"/>
              </w:rPr>
              <w:t>ling carrying the reference time clock</w:t>
            </w:r>
            <w:r w:rsidRPr="00FE50E2">
              <w:rPr>
                <w:rFonts w:ascii="Times New Roman" w:hAnsi="Times New Roman"/>
                <w:color w:val="FF0000"/>
                <w:szCs w:val="20"/>
                <w:lang w:eastAsia="zh-CN"/>
              </w:rPr>
              <w:t>]</w:t>
            </w:r>
          </w:p>
          <w:p w14:paraId="371CFDAA" w14:textId="77777777" w:rsidR="009139D5" w:rsidRDefault="009139D5" w:rsidP="009139D5">
            <w:pPr>
              <w:autoSpaceDE w:val="0"/>
              <w:autoSpaceDN w:val="0"/>
              <w:snapToGrid w:val="0"/>
              <w:spacing w:after="120" w:line="252" w:lineRule="auto"/>
              <w:jc w:val="both"/>
              <w:rPr>
                <w:highlight w:val="green"/>
              </w:rPr>
            </w:pPr>
            <w:r>
              <w:rPr>
                <w:highlight w:val="green"/>
              </w:rPr>
              <w:t>Agreement:</w:t>
            </w:r>
          </w:p>
          <w:p w14:paraId="6E3C39E6" w14:textId="77777777" w:rsidR="009139D5" w:rsidRDefault="009139D5" w:rsidP="009139D5">
            <w:r>
              <w:t xml:space="preserve">Take the following as the evaluation assumptions for both RTT-based PDC and TA-based PDC.   </w:t>
            </w:r>
          </w:p>
          <w:p w14:paraId="17860FEA" w14:textId="77777777" w:rsidR="009139D5" w:rsidRDefault="009139D5" w:rsidP="008D68E7">
            <w:pPr>
              <w:numPr>
                <w:ilvl w:val="0"/>
                <w:numId w:val="49"/>
              </w:numPr>
            </w:pPr>
            <w:r>
              <w:t>The UE may acquire an up-to-date PD estimation after waking up from DRX. This implies that gNB may signal an update timing advance value or complete a Rx-Tx measurement procedure.</w:t>
            </w:r>
          </w:p>
          <w:p w14:paraId="0D1D3218" w14:textId="77777777" w:rsidR="009139D5" w:rsidRDefault="009139D5" w:rsidP="008D68E7">
            <w:pPr>
              <w:numPr>
                <w:ilvl w:val="0"/>
                <w:numId w:val="49"/>
              </w:numPr>
            </w:pPr>
            <w:r>
              <w:rPr>
                <w:i/>
                <w:iCs/>
              </w:rPr>
              <w:t>error</w:t>
            </w:r>
            <w:r>
              <w:rPr>
                <w:i/>
                <w:iCs/>
                <w:vertAlign w:val="subscript"/>
              </w:rPr>
              <w:t>UE,DL,RX</w:t>
            </w:r>
            <w:r>
              <w:fldChar w:fldCharType="begin"/>
            </w:r>
            <w:r>
              <w:instrText xml:space="preserve"> QUOTE </w:instrText>
            </w:r>
            <w:r w:rsidR="00A07398">
              <w:pict w14:anchorId="264BE4B0">
                <v:shape id="_x0000_i1026" type="#_x0000_t75" style="width:66.1pt;height:13.45pt" equationxml="&lt;">
                  <v:imagedata r:id="rId13" o:title="" chromakey="white"/>
                </v:shape>
              </w:pict>
            </w:r>
            <w:r>
              <w:instrText xml:space="preserve"> </w:instrText>
            </w:r>
            <w:r>
              <w:fldChar w:fldCharType="end"/>
            </w:r>
            <w:r>
              <w:t xml:space="preserve"> is based on other signals (e.g. CSI-RS) instead of SSB.</w:t>
            </w:r>
          </w:p>
          <w:p w14:paraId="34176B08" w14:textId="3BB3E840" w:rsidR="009139D5" w:rsidRDefault="009139D5" w:rsidP="008D68E7">
            <w:pPr>
              <w:numPr>
                <w:ilvl w:val="0"/>
                <w:numId w:val="49"/>
              </w:numPr>
            </w:pPr>
            <w:r>
              <w:rPr>
                <w:i/>
                <w:iCs/>
              </w:rPr>
              <w:t>error</w:t>
            </w:r>
            <w:r>
              <w:rPr>
                <w:i/>
                <w:iCs/>
                <w:vertAlign w:val="subscript"/>
              </w:rPr>
              <w:t>BS, UL,RX</w:t>
            </w:r>
            <w:r>
              <w:fldChar w:fldCharType="begin"/>
            </w:r>
            <w:r>
              <w:instrText xml:space="preserve"> QUOTE </w:instrText>
            </w:r>
            <w:r w:rsidR="00A07398">
              <w:pict w14:anchorId="4890EF35">
                <v:shape id="_x0000_i1027" type="#_x0000_t75" style="width:66.1pt;height:13.45pt" equationxml="&lt;">
                  <v:imagedata r:id="rId13" o:title="" chromakey="white"/>
                </v:shape>
              </w:pict>
            </w:r>
            <w:r>
              <w:instrText xml:space="preserve"> </w:instrText>
            </w:r>
            <w:r>
              <w:fldChar w:fldCharType="end"/>
            </w:r>
            <w:r>
              <w:t xml:space="preserve"> is based on other uplink signals instead of contention based PRACH, e.g. SRS.  </w:t>
            </w:r>
          </w:p>
          <w:p w14:paraId="0171E11C" w14:textId="0319E6A5" w:rsidR="009139D5" w:rsidRDefault="009139D5" w:rsidP="008D68E7">
            <w:pPr>
              <w:numPr>
                <w:ilvl w:val="0"/>
                <w:numId w:val="49"/>
              </w:numPr>
            </w:pPr>
            <w:r>
              <w:t>Further study and specify new procedure/</w:t>
            </w:r>
            <w:r w:rsidR="000E4FF2">
              <w:t>signalling</w:t>
            </w:r>
            <w:r>
              <w:t xml:space="preserve"> (if necessary) to ensure that the PD estimation can be acquired after DRX for the adopted PDC method.</w:t>
            </w:r>
          </w:p>
          <w:p w14:paraId="08D5A26D" w14:textId="77777777" w:rsidR="009139D5" w:rsidRDefault="009139D5" w:rsidP="009139D5">
            <w:pPr>
              <w:autoSpaceDE w:val="0"/>
              <w:autoSpaceDN w:val="0"/>
              <w:snapToGrid w:val="0"/>
              <w:spacing w:after="120" w:line="252" w:lineRule="auto"/>
              <w:jc w:val="both"/>
              <w:rPr>
                <w:rFonts w:ascii="Times New Roman" w:hAnsi="Times New Roman"/>
                <w:szCs w:val="20"/>
                <w:lang w:eastAsia="zh-CN"/>
              </w:rPr>
            </w:pPr>
          </w:p>
          <w:p w14:paraId="06C4EC5F" w14:textId="77777777" w:rsidR="009139D5" w:rsidRDefault="009139D5" w:rsidP="009139D5">
            <w:pPr>
              <w:autoSpaceDE w:val="0"/>
              <w:autoSpaceDN w:val="0"/>
              <w:snapToGrid w:val="0"/>
              <w:spacing w:after="120" w:line="252" w:lineRule="auto"/>
              <w:jc w:val="both"/>
              <w:rPr>
                <w:rFonts w:ascii="Times New Roman" w:hAnsi="Times New Roman"/>
                <w:szCs w:val="20"/>
                <w:highlight w:val="green"/>
                <w:lang w:eastAsia="zh-CN"/>
              </w:rPr>
            </w:pPr>
            <w:r>
              <w:rPr>
                <w:rFonts w:ascii="Times New Roman" w:hAnsi="Times New Roman"/>
                <w:szCs w:val="20"/>
                <w:highlight w:val="green"/>
                <w:lang w:eastAsia="zh-CN"/>
              </w:rPr>
              <w:t>Agreement:</w:t>
            </w:r>
          </w:p>
          <w:p w14:paraId="4BAC9D0A" w14:textId="77777777" w:rsidR="009139D5" w:rsidRDefault="009139D5" w:rsidP="009139D5">
            <w:r>
              <w:t>Existing DL reference signal(s) are used for Rx – Tx time difference estimation at UE side for RTT-based propagation delay compensation, if RTT-based propagation delay compensation is supported.   </w:t>
            </w:r>
          </w:p>
          <w:p w14:paraId="38116462" w14:textId="77777777" w:rsidR="009139D5" w:rsidRDefault="009139D5" w:rsidP="008D68E7">
            <w:pPr>
              <w:numPr>
                <w:ilvl w:val="0"/>
                <w:numId w:val="49"/>
              </w:numPr>
            </w:pPr>
            <w:r>
              <w:t xml:space="preserve">FFS whether PRS can be used for UE Rx – Tx time difference estimation or not  </w:t>
            </w:r>
          </w:p>
          <w:p w14:paraId="0E44DA5F" w14:textId="77777777" w:rsidR="009139D5" w:rsidRDefault="009139D5" w:rsidP="008D68E7">
            <w:pPr>
              <w:numPr>
                <w:ilvl w:val="0"/>
                <w:numId w:val="49"/>
              </w:numPr>
            </w:pPr>
            <w:r>
              <w:t>FFS which DL reference signal(s) to be used if/when PRS is not used</w:t>
            </w:r>
          </w:p>
          <w:p w14:paraId="027A2F07" w14:textId="77777777" w:rsidR="009139D5" w:rsidRDefault="009139D5" w:rsidP="009139D5">
            <w:pPr>
              <w:autoSpaceDE w:val="0"/>
              <w:autoSpaceDN w:val="0"/>
              <w:snapToGrid w:val="0"/>
              <w:spacing w:after="120" w:line="252" w:lineRule="auto"/>
              <w:jc w:val="both"/>
              <w:rPr>
                <w:rFonts w:ascii="Times New Roman" w:hAnsi="Times New Roman"/>
                <w:szCs w:val="20"/>
                <w:lang w:eastAsia="zh-CN"/>
              </w:rPr>
            </w:pPr>
          </w:p>
          <w:p w14:paraId="246AE215" w14:textId="77777777" w:rsidR="009139D5" w:rsidRDefault="009139D5" w:rsidP="009139D5">
            <w:pPr>
              <w:autoSpaceDE w:val="0"/>
              <w:autoSpaceDN w:val="0"/>
              <w:snapToGrid w:val="0"/>
              <w:spacing w:after="120" w:line="252" w:lineRule="auto"/>
              <w:jc w:val="both"/>
              <w:rPr>
                <w:rFonts w:ascii="Times New Roman" w:hAnsi="Times New Roman"/>
                <w:b/>
                <w:bCs/>
                <w:szCs w:val="20"/>
                <w:u w:val="single"/>
                <w:lang w:eastAsia="zh-CN"/>
              </w:rPr>
            </w:pPr>
            <w:r>
              <w:rPr>
                <w:rFonts w:ascii="Times New Roman" w:hAnsi="Times New Roman"/>
                <w:b/>
                <w:bCs/>
                <w:szCs w:val="20"/>
                <w:u w:val="single"/>
                <w:lang w:eastAsia="zh-CN"/>
              </w:rPr>
              <w:t>Conclusion:</w:t>
            </w:r>
          </w:p>
          <w:p w14:paraId="0E499F03" w14:textId="423E9BF2" w:rsidR="0006055E" w:rsidRPr="009139D5" w:rsidRDefault="009139D5" w:rsidP="008D68E7">
            <w:pPr>
              <w:numPr>
                <w:ilvl w:val="0"/>
                <w:numId w:val="49"/>
              </w:numPr>
            </w:pPr>
            <w:r>
              <w:t>Leave it to RAN2 to decide whether to support UE based compensation and/or gNB based compensation for any propagation delay compensation method RAN1 may adopt for Rel-17, if applicable.</w:t>
            </w:r>
          </w:p>
        </w:tc>
      </w:tr>
    </w:tbl>
    <w:p w14:paraId="2E10F929" w14:textId="77777777" w:rsidR="0006055E" w:rsidRDefault="0006055E" w:rsidP="00EC04FD">
      <w:pPr>
        <w:pStyle w:val="3GPPText"/>
      </w:pPr>
    </w:p>
    <w:p w14:paraId="0E5B56BB" w14:textId="7D9DE27D" w:rsidR="00EC04FD" w:rsidRPr="003071BC" w:rsidRDefault="004501D2" w:rsidP="00EC04FD">
      <w:pPr>
        <w:pStyle w:val="3GPPText"/>
      </w:pPr>
      <w:r w:rsidRPr="003071BC">
        <w:t xml:space="preserve">In this contribution we provide </w:t>
      </w:r>
      <w:r w:rsidR="009B6EA4">
        <w:t xml:space="preserve">further </w:t>
      </w:r>
      <w:r w:rsidR="00D33CE3" w:rsidRPr="003071BC">
        <w:t xml:space="preserve">analysis of timing error based on different techniques for propagation delay </w:t>
      </w:r>
      <w:r w:rsidR="00534C80" w:rsidRPr="003071BC">
        <w:t>compensation</w:t>
      </w:r>
      <w:r w:rsidR="00534C80">
        <w:t xml:space="preserve"> and</w:t>
      </w:r>
      <w:r w:rsidR="00D33CE3" w:rsidRPr="003071BC">
        <w:t xml:space="preserve"> discuss </w:t>
      </w:r>
      <w:r w:rsidR="003071BC" w:rsidRPr="003071BC">
        <w:t>RAN1 related design aspects for the propagation delay compensation</w:t>
      </w:r>
      <w:r w:rsidR="00AA393B" w:rsidRPr="003071BC">
        <w:t>.</w:t>
      </w:r>
      <w:r w:rsidR="005B1BE3">
        <w:t xml:space="preserve"> In </w:t>
      </w:r>
      <w:r w:rsidR="005B1BE3">
        <w:fldChar w:fldCharType="begin"/>
      </w:r>
      <w:r w:rsidR="005B1BE3">
        <w:instrText xml:space="preserve"> REF _Ref68608055 \r \h </w:instrText>
      </w:r>
      <w:r w:rsidR="005B1BE3">
        <w:fldChar w:fldCharType="separate"/>
      </w:r>
      <w:r w:rsidR="005B1BE3">
        <w:t>[2]</w:t>
      </w:r>
      <w:r w:rsidR="005B1BE3">
        <w:fldChar w:fldCharType="end"/>
      </w:r>
      <w:r w:rsidR="005B1BE3">
        <w:t>-</w:t>
      </w:r>
      <w:r w:rsidR="005B1BE3">
        <w:fldChar w:fldCharType="begin"/>
      </w:r>
      <w:r w:rsidR="005B1BE3">
        <w:instrText xml:space="preserve"> REF _Ref68608056 \r \h </w:instrText>
      </w:r>
      <w:r w:rsidR="005B1BE3">
        <w:fldChar w:fldCharType="separate"/>
      </w:r>
      <w:r w:rsidR="005B1BE3">
        <w:t>[5]</w:t>
      </w:r>
      <w:r w:rsidR="005B1BE3">
        <w:fldChar w:fldCharType="end"/>
      </w:r>
      <w:r w:rsidR="005B1BE3">
        <w:t>, views on other topic</w:t>
      </w:r>
      <w:r w:rsidR="00A217C8">
        <w:t>s</w:t>
      </w:r>
      <w:r w:rsidR="005B1BE3">
        <w:t xml:space="preserve"> in R17 URLLC/IIOT are provided.</w:t>
      </w:r>
    </w:p>
    <w:p w14:paraId="630DE341" w14:textId="2AFA75A7" w:rsidR="00EC04FD" w:rsidRPr="00EC04FD" w:rsidRDefault="00645B8E" w:rsidP="004537AF">
      <w:pPr>
        <w:pStyle w:val="3GPPH1"/>
      </w:pPr>
      <w:bookmarkStart w:id="2" w:name="_Ref54215609"/>
      <w:r>
        <w:t>Error Model and Analysis</w:t>
      </w:r>
      <w:bookmarkEnd w:id="2"/>
    </w:p>
    <w:p w14:paraId="61C6977D" w14:textId="1DFF7D2B" w:rsidR="00645B8E" w:rsidRDefault="001077C1" w:rsidP="00EC04FD">
      <w:pPr>
        <w:pStyle w:val="3GPPText"/>
      </w:pPr>
      <w:r>
        <w:t>For TA-like propagation delay compensation at the UE, the following error model is used</w:t>
      </w:r>
      <w:r w:rsidR="00F31008">
        <w:t xml:space="preserve"> taking into account the reply from RAN4 about relation of UE TX error and UE RX error</w:t>
      </w:r>
      <w:r w:rsidR="00881AC1">
        <w:t>:</w:t>
      </w:r>
    </w:p>
    <w:p w14:paraId="31BC7040" w14:textId="67311850" w:rsidR="000435B3" w:rsidRPr="0074156F" w:rsidRDefault="000435B3" w:rsidP="000435B3">
      <w:pPr>
        <w:rPr>
          <w:rFonts w:eastAsiaTheme="minorEastAsia"/>
          <w:sz w:val="22"/>
          <w:szCs w:val="28"/>
        </w:rPr>
      </w:pPr>
      <m:oMathPara>
        <m:oMath>
          <m:r>
            <w:rPr>
              <w:rFonts w:ascii="Cambria Math" w:hAnsi="Cambria Math"/>
              <w:sz w:val="22"/>
              <w:szCs w:val="28"/>
            </w:rPr>
            <m:t>Alt.1:     Erro</m:t>
          </m:r>
          <m:sSub>
            <m:sSubPr>
              <m:ctrlPr>
                <w:rPr>
                  <w:rFonts w:ascii="Cambria Math" w:hAnsi="Cambria Math"/>
                  <w:i/>
                  <w:sz w:val="22"/>
                  <w:szCs w:val="28"/>
                </w:rPr>
              </m:ctrlPr>
            </m:sSubPr>
            <m:e>
              <m:r>
                <w:rPr>
                  <w:rFonts w:ascii="Cambria Math" w:hAnsi="Cambria Math"/>
                  <w:sz w:val="22"/>
                  <w:szCs w:val="28"/>
                </w:rPr>
                <m:t>r</m:t>
              </m:r>
            </m:e>
            <m:sub>
              <m:r>
                <w:rPr>
                  <w:rFonts w:ascii="Cambria Math" w:hAnsi="Cambria Math"/>
                  <w:sz w:val="22"/>
                  <w:szCs w:val="28"/>
                </w:rPr>
                <m:t>cloc</m:t>
              </m:r>
              <m:sSub>
                <m:sSubPr>
                  <m:ctrlPr>
                    <w:rPr>
                      <w:rFonts w:ascii="Cambria Math" w:hAnsi="Cambria Math"/>
                      <w:i/>
                      <w:sz w:val="22"/>
                      <w:szCs w:val="28"/>
                    </w:rPr>
                  </m:ctrlPr>
                </m:sSubPr>
                <m:e>
                  <m:r>
                    <w:rPr>
                      <w:rFonts w:ascii="Cambria Math" w:hAnsi="Cambria Math"/>
                      <w:sz w:val="22"/>
                      <w:szCs w:val="28"/>
                    </w:rPr>
                    <m:t>k</m:t>
                  </m:r>
                </m:e>
                <m:sub>
                  <m:r>
                    <w:rPr>
                      <w:rFonts w:ascii="Cambria Math" w:hAnsi="Cambria Math"/>
                      <w:sz w:val="22"/>
                      <w:szCs w:val="28"/>
                    </w:rPr>
                    <m:t>sync</m:t>
                  </m:r>
                </m:sub>
              </m:sSub>
            </m:sub>
          </m:sSub>
          <m: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A</m:t>
              </m:r>
            </m:e>
            <m:sub>
              <m:r>
                <w:rPr>
                  <w:rFonts w:ascii="Cambria Math" w:hAnsi="Cambria Math"/>
                  <w:sz w:val="22"/>
                  <w:szCs w:val="28"/>
                </w:rPr>
                <m:t>BS,DL,tx</m:t>
              </m:r>
            </m:sub>
          </m:sSub>
          <m: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B</m:t>
              </m:r>
            </m:e>
            <m:sub>
              <m:r>
                <w:rPr>
                  <w:rFonts w:ascii="Cambria Math" w:hAnsi="Cambria Math"/>
                  <w:sz w:val="22"/>
                  <w:szCs w:val="28"/>
                </w:rPr>
                <m:t>UE,DL,rx</m:t>
              </m:r>
            </m:sub>
          </m:sSub>
          <m:r>
            <w:rPr>
              <w:rFonts w:ascii="Cambria Math" w:hAnsi="Cambria Math"/>
              <w:sz w:val="22"/>
              <w:szCs w:val="28"/>
            </w:rPr>
            <m:t>+</m:t>
          </m:r>
          <m:f>
            <m:fPr>
              <m:ctrlPr>
                <w:rPr>
                  <w:rFonts w:ascii="Cambria Math" w:hAnsi="Cambria Math"/>
                  <w:i/>
                  <w:sz w:val="22"/>
                  <w:szCs w:val="28"/>
                </w:rPr>
              </m:ctrlPr>
            </m:fPr>
            <m:num>
              <m:sSub>
                <m:sSubPr>
                  <m:ctrlPr>
                    <w:rPr>
                      <w:rFonts w:ascii="Cambria Math" w:hAnsi="Cambria Math"/>
                      <w:i/>
                      <w:sz w:val="22"/>
                      <w:szCs w:val="28"/>
                    </w:rPr>
                  </m:ctrlPr>
                </m:sSubPr>
                <m:e>
                  <m:r>
                    <w:rPr>
                      <w:rFonts w:ascii="Cambria Math" w:hAnsi="Cambria Math"/>
                      <w:sz w:val="22"/>
                      <w:szCs w:val="28"/>
                    </w:rPr>
                    <m:t>A</m:t>
                  </m:r>
                </m:e>
                <m:sub>
                  <m:r>
                    <w:rPr>
                      <w:rFonts w:ascii="Cambria Math" w:hAnsi="Cambria Math"/>
                      <w:sz w:val="22"/>
                      <w:szCs w:val="28"/>
                    </w:rPr>
                    <m:t>BS,DL,tx</m:t>
                  </m:r>
                </m:sub>
              </m:sSub>
              <m: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B</m:t>
                  </m:r>
                </m:e>
                <m:sub>
                  <m:r>
                    <w:rPr>
                      <w:rFonts w:ascii="Cambria Math" w:hAnsi="Cambria Math"/>
                      <w:sz w:val="22"/>
                      <w:szCs w:val="28"/>
                    </w:rPr>
                    <m:t>UE,DL,rx</m:t>
                  </m:r>
                </m:sub>
              </m:sSub>
              <m:r>
                <m:rPr>
                  <m:sty m:val="p"/>
                </m:rP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C</m:t>
                  </m:r>
                </m:e>
                <m:sub>
                  <m:r>
                    <w:rPr>
                      <w:rFonts w:ascii="Cambria Math" w:hAnsi="Cambria Math"/>
                      <w:sz w:val="22"/>
                      <w:szCs w:val="28"/>
                    </w:rPr>
                    <m:t>UE,UL,tx</m:t>
                  </m:r>
                </m:sub>
              </m:sSub>
              <m:r>
                <m:rPr>
                  <m:sty m:val="p"/>
                </m:rP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D</m:t>
                  </m:r>
                </m:e>
                <m:sub>
                  <m:r>
                    <w:rPr>
                      <w:rFonts w:ascii="Cambria Math" w:hAnsi="Cambria Math"/>
                      <w:sz w:val="22"/>
                      <w:szCs w:val="28"/>
                    </w:rPr>
                    <m:t>BS,UL,rx</m:t>
                  </m:r>
                </m:sub>
              </m:sSub>
              <m:r>
                <m:rPr>
                  <m:sty m:val="p"/>
                </m:rP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E</m:t>
                  </m:r>
                </m:e>
                <m:sub>
                  <m:r>
                    <w:rPr>
                      <w:rFonts w:ascii="Cambria Math" w:hAnsi="Cambria Math"/>
                      <w:sz w:val="22"/>
                      <w:szCs w:val="28"/>
                    </w:rPr>
                    <m:t>TAG</m:t>
                  </m:r>
                </m:sub>
              </m:sSub>
            </m:num>
            <m:den>
              <m:r>
                <w:rPr>
                  <w:rFonts w:ascii="Cambria Math" w:hAnsi="Cambria Math"/>
                  <w:sz w:val="22"/>
                  <w:szCs w:val="28"/>
                </w:rPr>
                <m:t>2</m:t>
              </m:r>
            </m:den>
          </m:f>
        </m:oMath>
      </m:oMathPara>
    </w:p>
    <w:p w14:paraId="4B96A1AE" w14:textId="53349158" w:rsidR="00645B8E" w:rsidRPr="0074156F" w:rsidRDefault="00130688" w:rsidP="00645B8E">
      <w:pPr>
        <w:rPr>
          <w:rFonts w:eastAsiaTheme="minorEastAsia"/>
          <w:sz w:val="22"/>
          <w:szCs w:val="28"/>
        </w:rPr>
      </w:pPr>
      <m:oMathPara>
        <m:oMath>
          <m:r>
            <w:rPr>
              <w:rFonts w:ascii="Cambria Math" w:hAnsi="Cambria Math"/>
              <w:sz w:val="22"/>
              <w:szCs w:val="28"/>
            </w:rPr>
            <m:t>Alt.2:    Erro</m:t>
          </m:r>
          <m:sSub>
            <m:sSubPr>
              <m:ctrlPr>
                <w:rPr>
                  <w:rFonts w:ascii="Cambria Math" w:hAnsi="Cambria Math"/>
                  <w:i/>
                  <w:sz w:val="22"/>
                  <w:szCs w:val="28"/>
                </w:rPr>
              </m:ctrlPr>
            </m:sSubPr>
            <m:e>
              <m:r>
                <w:rPr>
                  <w:rFonts w:ascii="Cambria Math" w:hAnsi="Cambria Math"/>
                  <w:sz w:val="22"/>
                  <w:szCs w:val="28"/>
                </w:rPr>
                <m:t>r</m:t>
              </m:r>
            </m:e>
            <m:sub>
              <m:r>
                <w:rPr>
                  <w:rFonts w:ascii="Cambria Math" w:hAnsi="Cambria Math"/>
                  <w:sz w:val="22"/>
                  <w:szCs w:val="28"/>
                </w:rPr>
                <m:t>cloc</m:t>
              </m:r>
              <m:sSub>
                <m:sSubPr>
                  <m:ctrlPr>
                    <w:rPr>
                      <w:rFonts w:ascii="Cambria Math" w:hAnsi="Cambria Math"/>
                      <w:i/>
                      <w:sz w:val="22"/>
                      <w:szCs w:val="28"/>
                    </w:rPr>
                  </m:ctrlPr>
                </m:sSubPr>
                <m:e>
                  <m:r>
                    <w:rPr>
                      <w:rFonts w:ascii="Cambria Math" w:hAnsi="Cambria Math"/>
                      <w:sz w:val="22"/>
                      <w:szCs w:val="28"/>
                    </w:rPr>
                    <m:t>k</m:t>
                  </m:r>
                </m:e>
                <m:sub>
                  <m:r>
                    <w:rPr>
                      <w:rFonts w:ascii="Cambria Math" w:hAnsi="Cambria Math"/>
                      <w:sz w:val="22"/>
                      <w:szCs w:val="28"/>
                    </w:rPr>
                    <m:t>sync</m:t>
                  </m:r>
                </m:sub>
              </m:sSub>
            </m:sub>
          </m:sSub>
          <m: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A</m:t>
              </m:r>
            </m:e>
            <m:sub>
              <m:r>
                <w:rPr>
                  <w:rFonts w:ascii="Cambria Math" w:hAnsi="Cambria Math"/>
                  <w:sz w:val="22"/>
                  <w:szCs w:val="28"/>
                </w:rPr>
                <m:t>BS,DL,tx</m:t>
              </m:r>
            </m:sub>
          </m:sSub>
          <m:r>
            <w:rPr>
              <w:rFonts w:ascii="Cambria Math" w:hAnsi="Cambria Math"/>
              <w:sz w:val="22"/>
              <w:szCs w:val="28"/>
            </w:rPr>
            <m:t>+</m:t>
          </m:r>
          <m:f>
            <m:fPr>
              <m:ctrlPr>
                <w:rPr>
                  <w:rFonts w:ascii="Cambria Math" w:hAnsi="Cambria Math"/>
                  <w:i/>
                  <w:sz w:val="22"/>
                  <w:szCs w:val="28"/>
                </w:rPr>
              </m:ctrlPr>
            </m:fPr>
            <m:num>
              <m:sSub>
                <m:sSubPr>
                  <m:ctrlPr>
                    <w:rPr>
                      <w:rFonts w:ascii="Cambria Math" w:hAnsi="Cambria Math"/>
                      <w:i/>
                      <w:sz w:val="22"/>
                      <w:szCs w:val="28"/>
                    </w:rPr>
                  </m:ctrlPr>
                </m:sSubPr>
                <m:e>
                  <m:r>
                    <w:rPr>
                      <w:rFonts w:ascii="Cambria Math" w:hAnsi="Cambria Math"/>
                      <w:sz w:val="22"/>
                      <w:szCs w:val="28"/>
                    </w:rPr>
                    <m:t>B</m:t>
                  </m:r>
                </m:e>
                <m:sub>
                  <m:r>
                    <w:rPr>
                      <w:rFonts w:ascii="Cambria Math" w:hAnsi="Cambria Math"/>
                      <w:sz w:val="22"/>
                      <w:szCs w:val="28"/>
                    </w:rPr>
                    <m:t>UE,DL,rx</m:t>
                  </m:r>
                </m:sub>
              </m:sSub>
              <m:r>
                <m:rPr>
                  <m:sty m:val="p"/>
                </m:rP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C</m:t>
                  </m:r>
                </m:e>
                <m:sub>
                  <m:r>
                    <w:rPr>
                      <w:rFonts w:ascii="Cambria Math" w:hAnsi="Cambria Math"/>
                      <w:sz w:val="22"/>
                      <w:szCs w:val="28"/>
                    </w:rPr>
                    <m:t>UE,UL,tx</m:t>
                  </m:r>
                </m:sub>
              </m:sSub>
              <m:r>
                <m:rPr>
                  <m:sty m:val="p"/>
                </m:rP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D</m:t>
                  </m:r>
                </m:e>
                <m:sub>
                  <m:r>
                    <w:rPr>
                      <w:rFonts w:ascii="Cambria Math" w:hAnsi="Cambria Math"/>
                      <w:sz w:val="22"/>
                      <w:szCs w:val="28"/>
                    </w:rPr>
                    <m:t>BS,UL,rx</m:t>
                  </m:r>
                </m:sub>
              </m:sSub>
              <m:r>
                <m:rPr>
                  <m:sty m:val="p"/>
                </m:rP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E</m:t>
                  </m:r>
                </m:e>
                <m:sub>
                  <m:r>
                    <w:rPr>
                      <w:rFonts w:ascii="Cambria Math" w:hAnsi="Cambria Math"/>
                      <w:sz w:val="22"/>
                      <w:szCs w:val="28"/>
                    </w:rPr>
                    <m:t>TAG</m:t>
                  </m:r>
                </m:sub>
              </m:sSub>
            </m:num>
            <m:den>
              <m:r>
                <w:rPr>
                  <w:rFonts w:ascii="Cambria Math" w:hAnsi="Cambria Math"/>
                  <w:sz w:val="22"/>
                  <w:szCs w:val="28"/>
                </w:rPr>
                <m:t>2</m:t>
              </m:r>
            </m:den>
          </m:f>
        </m:oMath>
      </m:oMathPara>
    </w:p>
    <w:p w14:paraId="6CC56208" w14:textId="213A990B" w:rsidR="00645B8E" w:rsidRPr="0074156F" w:rsidRDefault="00645B8E" w:rsidP="00645B8E">
      <w:pPr>
        <w:rPr>
          <w:sz w:val="22"/>
          <w:szCs w:val="28"/>
        </w:rPr>
      </w:pPr>
    </w:p>
    <w:p w14:paraId="600E0327" w14:textId="24803B82" w:rsidR="00515EBC" w:rsidRPr="0074156F" w:rsidRDefault="00AB169C" w:rsidP="002E3457">
      <w:pPr>
        <w:jc w:val="both"/>
        <w:rPr>
          <w:sz w:val="22"/>
          <w:szCs w:val="28"/>
        </w:rPr>
      </w:pPr>
      <w:r>
        <w:rPr>
          <w:sz w:val="22"/>
          <w:szCs w:val="28"/>
        </w:rPr>
        <w:t>w</w:t>
      </w:r>
      <w:r w:rsidRPr="0074156F">
        <w:rPr>
          <w:sz w:val="22"/>
          <w:szCs w:val="28"/>
        </w:rPr>
        <w:t>here</w:t>
      </w:r>
      <w:r w:rsidR="00515EBC" w:rsidRPr="0074156F">
        <w:rPr>
          <w:sz w:val="22"/>
          <w:szCs w:val="28"/>
        </w:rPr>
        <w:t>,</w:t>
      </w:r>
    </w:p>
    <w:p w14:paraId="6B4EB43B" w14:textId="34FEF942" w:rsidR="00645B8E" w:rsidRPr="0074156F" w:rsidRDefault="00A07398"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w:rPr>
                <w:rFonts w:ascii="Cambria Math" w:hAnsi="Cambria Math"/>
                <w:sz w:val="22"/>
                <w:szCs w:val="28"/>
              </w:rPr>
              <m:t>A</m:t>
            </m:r>
          </m:e>
          <m:sub>
            <m:r>
              <w:rPr>
                <w:rFonts w:ascii="Cambria Math" w:hAnsi="Cambria Math"/>
                <w:sz w:val="22"/>
                <w:szCs w:val="28"/>
              </w:rPr>
              <m:t>BS,DL,tx</m:t>
            </m:r>
          </m:sub>
        </m:sSub>
        <m:r>
          <w:rPr>
            <w:rFonts w:ascii="Cambria Math" w:eastAsiaTheme="minorEastAsia" w:hAnsi="Cambria Math"/>
            <w:sz w:val="22"/>
            <w:szCs w:val="28"/>
          </w:rPr>
          <m:t xml:space="preserve"> =</m:t>
        </m:r>
        <m:r>
          <m:rPr>
            <m:sty m:val="p"/>
          </m:rPr>
          <w:rPr>
            <w:rFonts w:ascii="Cambria Math" w:hAnsi="Cambria Math"/>
            <w:sz w:val="22"/>
            <w:szCs w:val="28"/>
          </w:rPr>
          <m:t>±</m:t>
        </m:r>
        <m:r>
          <w:rPr>
            <w:rFonts w:ascii="Cambria Math" w:eastAsiaTheme="minorEastAsia" w:hAnsi="Cambria Math"/>
            <w:sz w:val="22"/>
            <w:szCs w:val="28"/>
          </w:rPr>
          <m:t xml:space="preserve"> 65 ns</m:t>
        </m:r>
      </m:oMath>
      <w:r w:rsidR="00FD7DD9">
        <w:rPr>
          <w:sz w:val="22"/>
          <w:szCs w:val="28"/>
        </w:rPr>
        <w:t xml:space="preserve"> for </w:t>
      </w:r>
      <w:r w:rsidR="00D64EF1">
        <w:rPr>
          <w:sz w:val="22"/>
          <w:szCs w:val="28"/>
        </w:rPr>
        <w:t>Control-to-</w:t>
      </w:r>
      <w:r w:rsidR="00280B07">
        <w:rPr>
          <w:sz w:val="22"/>
          <w:szCs w:val="28"/>
        </w:rPr>
        <w:t>C</w:t>
      </w:r>
      <w:r w:rsidR="00D64EF1">
        <w:rPr>
          <w:sz w:val="22"/>
          <w:szCs w:val="28"/>
        </w:rPr>
        <w:t>ontrol</w:t>
      </w:r>
      <w:r w:rsidR="00FD7DD9">
        <w:rPr>
          <w:sz w:val="22"/>
          <w:szCs w:val="28"/>
        </w:rPr>
        <w:t xml:space="preserve">, and </w:t>
      </w:r>
      <m:oMath>
        <m:r>
          <m:rPr>
            <m:sty m:val="p"/>
          </m:rPr>
          <w:rPr>
            <w:rFonts w:ascii="Cambria Math" w:hAnsi="Cambria Math"/>
            <w:sz w:val="22"/>
            <w:szCs w:val="28"/>
          </w:rPr>
          <m:t>±</m:t>
        </m:r>
        <m:r>
          <w:rPr>
            <w:rFonts w:ascii="Cambria Math" w:eastAsiaTheme="minorEastAsia" w:hAnsi="Cambria Math"/>
            <w:sz w:val="22"/>
            <w:szCs w:val="28"/>
          </w:rPr>
          <m:t xml:space="preserve"> 65 or </m:t>
        </m:r>
        <m:r>
          <m:rPr>
            <m:sty m:val="p"/>
          </m:rPr>
          <w:rPr>
            <w:rFonts w:ascii="Cambria Math" w:hAnsi="Cambria Math"/>
            <w:sz w:val="22"/>
            <w:szCs w:val="28"/>
          </w:rPr>
          <m:t>±</m:t>
        </m:r>
        <m:r>
          <w:rPr>
            <w:rFonts w:ascii="Cambria Math" w:eastAsiaTheme="minorEastAsia" w:hAnsi="Cambria Math"/>
            <w:sz w:val="22"/>
            <w:szCs w:val="28"/>
          </w:rPr>
          <m:t xml:space="preserve"> 200 ns</m:t>
        </m:r>
      </m:oMath>
      <w:r w:rsidR="00D64EF1">
        <w:rPr>
          <w:sz w:val="22"/>
          <w:szCs w:val="28"/>
        </w:rPr>
        <w:t xml:space="preserve"> for Smart Grid</w:t>
      </w:r>
      <w:r w:rsidR="00023E40">
        <w:rPr>
          <w:sz w:val="22"/>
          <w:szCs w:val="28"/>
        </w:rPr>
        <w:t>.</w:t>
      </w:r>
    </w:p>
    <w:p w14:paraId="456527DB" w14:textId="28A5DE5F" w:rsidR="00645B8E" w:rsidRPr="002458BA" w:rsidRDefault="0074156F" w:rsidP="002E3457">
      <w:pPr>
        <w:pStyle w:val="ListParagraph"/>
        <w:numPr>
          <w:ilvl w:val="1"/>
          <w:numId w:val="34"/>
        </w:numPr>
        <w:spacing w:after="160" w:line="259" w:lineRule="auto"/>
        <w:ind w:leftChars="0"/>
        <w:contextualSpacing/>
        <w:jc w:val="both"/>
        <w:rPr>
          <w:sz w:val="22"/>
          <w:szCs w:val="28"/>
        </w:rPr>
      </w:pPr>
      <w:r>
        <w:rPr>
          <w:rFonts w:eastAsiaTheme="minorEastAsia"/>
          <w:sz w:val="22"/>
          <w:szCs w:val="28"/>
        </w:rPr>
        <w:t xml:space="preserve">For analysis, all values </w:t>
      </w:r>
      <w:r w:rsidR="00D64EF1">
        <w:rPr>
          <w:rFonts w:eastAsiaTheme="minorEastAsia"/>
          <w:sz w:val="22"/>
          <w:szCs w:val="28"/>
        </w:rPr>
        <w:t xml:space="preserve">are </w:t>
      </w:r>
      <w:r>
        <w:rPr>
          <w:rFonts w:eastAsiaTheme="minorEastAsia"/>
          <w:sz w:val="22"/>
          <w:szCs w:val="28"/>
        </w:rPr>
        <w:t>checked</w:t>
      </w:r>
      <w:r w:rsidR="00FF6079">
        <w:rPr>
          <w:rFonts w:eastAsiaTheme="minorEastAsia"/>
          <w:sz w:val="22"/>
          <w:szCs w:val="28"/>
        </w:rPr>
        <w:t>.</w:t>
      </w:r>
    </w:p>
    <w:p w14:paraId="46A63758" w14:textId="09BE2DF4" w:rsidR="00005852" w:rsidRPr="0074156F" w:rsidRDefault="00A07398" w:rsidP="00005852">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w:rPr>
                <w:rFonts w:ascii="Cambria Math" w:hAnsi="Cambria Math"/>
                <w:sz w:val="22"/>
                <w:szCs w:val="28"/>
              </w:rPr>
              <m:t>B</m:t>
            </m:r>
          </m:e>
          <m:sub>
            <m:r>
              <w:rPr>
                <w:rFonts w:ascii="Cambria Math" w:hAnsi="Cambria Math"/>
                <w:sz w:val="22"/>
                <w:szCs w:val="28"/>
              </w:rPr>
              <m:t>UE,DL,rx</m:t>
            </m:r>
          </m:sub>
        </m:sSub>
        <m:r>
          <w:rPr>
            <w:rFonts w:ascii="Cambria Math" w:hAnsi="Cambria Math"/>
            <w:sz w:val="22"/>
            <w:szCs w:val="28"/>
          </w:rPr>
          <m:t xml:space="preserve"> </m:t>
        </m:r>
        <m:sSub>
          <m:sSubPr>
            <m:ctrlPr>
              <w:rPr>
                <w:rFonts w:ascii="Cambria Math" w:hAnsi="Cambria Math"/>
                <w:i/>
                <w:sz w:val="22"/>
                <w:szCs w:val="28"/>
              </w:rPr>
            </m:ctrlPr>
          </m:sSubPr>
          <m:e>
            <m:r>
              <w:rPr>
                <w:rFonts w:ascii="Cambria Math" w:hAnsi="Cambria Math"/>
                <w:sz w:val="22"/>
                <w:szCs w:val="28"/>
              </w:rPr>
              <m:t>+ C</m:t>
            </m:r>
          </m:e>
          <m:sub>
            <m:r>
              <w:rPr>
                <w:rFonts w:ascii="Cambria Math" w:hAnsi="Cambria Math"/>
                <w:sz w:val="22"/>
                <w:szCs w:val="28"/>
              </w:rPr>
              <m:t>UE,UL,tx</m:t>
            </m:r>
          </m:sub>
        </m:sSub>
        <m:r>
          <w:rPr>
            <w:rFonts w:ascii="Cambria Math" w:eastAsiaTheme="minorEastAsia" w:hAnsi="Cambria Math"/>
            <w:sz w:val="22"/>
            <w:szCs w:val="28"/>
          </w:rPr>
          <m:t>=Te</m:t>
        </m:r>
      </m:oMath>
    </w:p>
    <w:p w14:paraId="54B6D01A" w14:textId="3AB848E1" w:rsidR="00645B8E" w:rsidRPr="00B96C95" w:rsidRDefault="00B42CD4" w:rsidP="002E3457">
      <w:pPr>
        <w:pStyle w:val="ListParagraph"/>
        <w:numPr>
          <w:ilvl w:val="1"/>
          <w:numId w:val="34"/>
        </w:numPr>
        <w:spacing w:after="160" w:line="259" w:lineRule="auto"/>
        <w:ind w:leftChars="0"/>
        <w:contextualSpacing/>
        <w:jc w:val="both"/>
        <w:rPr>
          <w:sz w:val="22"/>
          <w:szCs w:val="28"/>
        </w:rPr>
      </w:pPr>
      <w:r w:rsidRPr="0074156F">
        <w:rPr>
          <w:rFonts w:eastAsiaTheme="minorEastAsia"/>
          <w:sz w:val="22"/>
          <w:szCs w:val="28"/>
        </w:rPr>
        <w:t xml:space="preserve">UE </w:t>
      </w:r>
      <w:r w:rsidR="00CB1195" w:rsidRPr="0074156F">
        <w:rPr>
          <w:rFonts w:eastAsiaTheme="minorEastAsia"/>
          <w:sz w:val="22"/>
          <w:szCs w:val="28"/>
        </w:rPr>
        <w:t>reception error</w:t>
      </w:r>
      <w:r w:rsidR="00005852">
        <w:rPr>
          <w:rFonts w:eastAsiaTheme="minorEastAsia"/>
          <w:sz w:val="22"/>
          <w:szCs w:val="28"/>
        </w:rPr>
        <w:t xml:space="preserve"> and UE uplink transmission errors are bounded by </w:t>
      </w:r>
      <m:oMath>
        <m:r>
          <w:rPr>
            <w:rFonts w:ascii="Cambria Math" w:eastAsiaTheme="minorEastAsia" w:hAnsi="Cambria Math"/>
            <w:sz w:val="22"/>
            <w:szCs w:val="28"/>
          </w:rPr>
          <m:t>Te</m:t>
        </m:r>
      </m:oMath>
      <w:r w:rsidR="007635FE">
        <w:rPr>
          <w:rFonts w:eastAsiaTheme="minorEastAsia"/>
          <w:sz w:val="22"/>
          <w:szCs w:val="28"/>
        </w:rPr>
        <w:t>, as per RAN4 reply LS in [</w:t>
      </w:r>
      <w:r w:rsidR="007635FE" w:rsidRPr="002B13A2">
        <w:rPr>
          <w:rFonts w:eastAsiaTheme="minorEastAsia"/>
          <w:sz w:val="22"/>
          <w:szCs w:val="28"/>
        </w:rPr>
        <w:t>TBD</w:t>
      </w:r>
      <w:r w:rsidR="007635FE">
        <w:rPr>
          <w:rFonts w:eastAsiaTheme="minorEastAsia"/>
          <w:sz w:val="22"/>
          <w:szCs w:val="28"/>
        </w:rPr>
        <w:t>].</w:t>
      </w:r>
    </w:p>
    <w:p w14:paraId="6DD9654A" w14:textId="5570532C" w:rsidR="00645B8E" w:rsidRPr="0074156F" w:rsidRDefault="00A07398"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w:rPr>
                <w:rFonts w:ascii="Cambria Math" w:hAnsi="Cambria Math"/>
                <w:sz w:val="22"/>
                <w:szCs w:val="28"/>
              </w:rPr>
              <m:t>D</m:t>
            </m:r>
          </m:e>
          <m:sub>
            <m:r>
              <w:rPr>
                <w:rFonts w:ascii="Cambria Math" w:hAnsi="Cambria Math"/>
                <w:sz w:val="22"/>
                <w:szCs w:val="28"/>
              </w:rPr>
              <m:t>BS,UL,rx</m:t>
            </m:r>
          </m:sub>
        </m:sSub>
        <m:r>
          <w:rPr>
            <w:rFonts w:ascii="Cambria Math" w:eastAsiaTheme="minorEastAsia" w:hAnsi="Cambria Math"/>
            <w:sz w:val="22"/>
            <w:szCs w:val="28"/>
          </w:rPr>
          <m:t>=</m:t>
        </m:r>
        <m:r>
          <m:rPr>
            <m:sty m:val="p"/>
          </m:rPr>
          <w:rPr>
            <w:rFonts w:ascii="Cambria Math" w:hAnsi="Cambria Math"/>
            <w:sz w:val="22"/>
            <w:szCs w:val="28"/>
          </w:rPr>
          <m:t>±</m:t>
        </m:r>
        <m:r>
          <w:rPr>
            <w:rFonts w:ascii="Cambria Math" w:eastAsiaTheme="minorEastAsia" w:hAnsi="Cambria Math"/>
            <w:sz w:val="22"/>
            <w:szCs w:val="28"/>
          </w:rPr>
          <m:t>100 ns</m:t>
        </m:r>
      </m:oMath>
    </w:p>
    <w:p w14:paraId="480FCB3B" w14:textId="6B7C4F8F" w:rsidR="00645B8E" w:rsidRPr="0074156F" w:rsidRDefault="009A2259" w:rsidP="002E3457">
      <w:pPr>
        <w:pStyle w:val="ListParagraph"/>
        <w:numPr>
          <w:ilvl w:val="1"/>
          <w:numId w:val="34"/>
        </w:numPr>
        <w:spacing w:after="160" w:line="259" w:lineRule="auto"/>
        <w:ind w:leftChars="0"/>
        <w:contextualSpacing/>
        <w:jc w:val="both"/>
        <w:rPr>
          <w:sz w:val="22"/>
          <w:szCs w:val="28"/>
        </w:rPr>
      </w:pPr>
      <w:r w:rsidRPr="0074156F">
        <w:rPr>
          <w:sz w:val="22"/>
          <w:szCs w:val="28"/>
        </w:rPr>
        <w:t>BS reception error</w:t>
      </w:r>
      <w:r w:rsidR="00250108">
        <w:rPr>
          <w:sz w:val="22"/>
          <w:szCs w:val="28"/>
        </w:rPr>
        <w:t xml:space="preserve"> as per </w:t>
      </w:r>
      <w:r w:rsidR="00B131CA">
        <w:rPr>
          <w:sz w:val="22"/>
          <w:szCs w:val="28"/>
        </w:rPr>
        <w:t xml:space="preserve">the </w:t>
      </w:r>
      <w:r w:rsidR="00250108">
        <w:rPr>
          <w:sz w:val="22"/>
          <w:szCs w:val="28"/>
        </w:rPr>
        <w:t>agreement</w:t>
      </w:r>
      <w:r w:rsidR="00B131CA">
        <w:rPr>
          <w:sz w:val="22"/>
          <w:szCs w:val="28"/>
        </w:rPr>
        <w:t xml:space="preserve"> from RAN1#102-e</w:t>
      </w:r>
      <w:r w:rsidR="00023E40">
        <w:rPr>
          <w:sz w:val="22"/>
          <w:szCs w:val="28"/>
        </w:rPr>
        <w:t>.</w:t>
      </w:r>
    </w:p>
    <w:p w14:paraId="20F4804F" w14:textId="0725E73E" w:rsidR="00645B8E" w:rsidRPr="0074156F" w:rsidRDefault="00A07398"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w:rPr>
                <w:rFonts w:ascii="Cambria Math" w:hAnsi="Cambria Math"/>
                <w:sz w:val="22"/>
                <w:szCs w:val="28"/>
              </w:rPr>
              <m:t>E</m:t>
            </m:r>
          </m:e>
          <m:sub>
            <m:r>
              <w:rPr>
                <w:rFonts w:ascii="Cambria Math" w:hAnsi="Cambria Math"/>
                <w:sz w:val="22"/>
                <w:szCs w:val="28"/>
              </w:rPr>
              <m:t>TAG</m:t>
            </m:r>
          </m:sub>
        </m:sSub>
        <m:r>
          <w:rPr>
            <w:rFonts w:ascii="Cambria Math" w:hAnsi="Cambria Math"/>
            <w:sz w:val="22"/>
            <w:szCs w:val="28"/>
          </w:rPr>
          <m:t>=</m:t>
        </m:r>
        <m:r>
          <m:rPr>
            <m:sty m:val="p"/>
          </m:rPr>
          <w:rPr>
            <w:rFonts w:ascii="Cambria Math" w:hAnsi="Cambria Math"/>
            <w:sz w:val="22"/>
            <w:szCs w:val="28"/>
          </w:rPr>
          <m:t>±8∙64∙T</m:t>
        </m:r>
        <m:r>
          <m:rPr>
            <m:sty m:val="p"/>
          </m:rPr>
          <w:rPr>
            <w:rFonts w:ascii="Cambria Math" w:hAnsi="Cambria Math"/>
            <w:sz w:val="22"/>
            <w:szCs w:val="28"/>
            <w:vertAlign w:val="subscript"/>
          </w:rPr>
          <m:t>c</m:t>
        </m:r>
        <m:r>
          <m:rPr>
            <m:sty m:val="p"/>
          </m:rPr>
          <w:rPr>
            <w:rFonts w:ascii="Cambria Math" w:hAnsi="Cambria Math"/>
            <w:sz w:val="22"/>
            <w:szCs w:val="28"/>
          </w:rPr>
          <m:t>/</m:t>
        </m:r>
        <m:sSup>
          <m:sSupPr>
            <m:ctrlPr>
              <w:rPr>
                <w:rFonts w:ascii="Cambria Math" w:hAnsi="Cambria Math"/>
                <w:iCs/>
                <w:sz w:val="22"/>
                <w:szCs w:val="28"/>
              </w:rPr>
            </m:ctrlPr>
          </m:sSupPr>
          <m:e>
            <m:r>
              <m:rPr>
                <m:sty m:val="p"/>
              </m:rPr>
              <w:rPr>
                <w:rFonts w:ascii="Cambria Math" w:hAnsi="Cambria Math"/>
                <w:sz w:val="22"/>
                <w:szCs w:val="28"/>
              </w:rPr>
              <m:t>2</m:t>
            </m:r>
          </m:e>
          <m:sup>
            <m:r>
              <m:rPr>
                <m:sty m:val="p"/>
              </m:rPr>
              <w:rPr>
                <w:rFonts w:ascii="Cambria Math" w:hAnsi="Cambria Math"/>
                <w:sz w:val="22"/>
                <w:szCs w:val="28"/>
                <w:vertAlign w:val="superscript"/>
              </w:rPr>
              <m:t>μ</m:t>
            </m:r>
          </m:sup>
        </m:sSup>
      </m:oMath>
    </w:p>
    <w:p w14:paraId="5EEB236D" w14:textId="5FF59C11" w:rsidR="00645B8E" w:rsidRPr="0074156F" w:rsidRDefault="009A2259" w:rsidP="002E3457">
      <w:pPr>
        <w:pStyle w:val="ListParagraph"/>
        <w:numPr>
          <w:ilvl w:val="1"/>
          <w:numId w:val="34"/>
        </w:numPr>
        <w:spacing w:after="160" w:line="259" w:lineRule="auto"/>
        <w:ind w:leftChars="0"/>
        <w:contextualSpacing/>
        <w:jc w:val="both"/>
        <w:rPr>
          <w:sz w:val="22"/>
          <w:szCs w:val="28"/>
        </w:rPr>
      </w:pPr>
      <w:r w:rsidRPr="0074156F">
        <w:rPr>
          <w:sz w:val="22"/>
          <w:szCs w:val="28"/>
        </w:rPr>
        <w:t>Baseline TA command granularity</w:t>
      </w:r>
      <w:r w:rsidR="008C0FF8">
        <w:rPr>
          <w:sz w:val="22"/>
          <w:szCs w:val="28"/>
        </w:rPr>
        <w:t xml:space="preserve"> as per agreement</w:t>
      </w:r>
      <w:r w:rsidR="00046BA6">
        <w:rPr>
          <w:sz w:val="22"/>
          <w:szCs w:val="28"/>
        </w:rPr>
        <w:t>s</w:t>
      </w:r>
      <w:r w:rsidR="00023E40">
        <w:rPr>
          <w:sz w:val="22"/>
          <w:szCs w:val="28"/>
        </w:rPr>
        <w:t>.</w:t>
      </w:r>
    </w:p>
    <w:p w14:paraId="7D30FB87" w14:textId="77777777" w:rsidR="00645B8E" w:rsidRPr="0074156F" w:rsidRDefault="00645B8E" w:rsidP="002E3457">
      <w:pPr>
        <w:pStyle w:val="ListParagraph"/>
        <w:numPr>
          <w:ilvl w:val="0"/>
          <w:numId w:val="34"/>
        </w:numPr>
        <w:spacing w:after="160" w:line="259" w:lineRule="auto"/>
        <w:ind w:leftChars="0"/>
        <w:contextualSpacing/>
        <w:jc w:val="both"/>
        <w:rPr>
          <w:sz w:val="22"/>
          <w:szCs w:val="28"/>
        </w:rPr>
      </w:pPr>
      <w:r w:rsidRPr="0074156F">
        <w:rPr>
          <w:color w:val="000000"/>
          <w:sz w:val="22"/>
          <w:szCs w:val="28"/>
        </w:rPr>
        <w:t>UL SCS and SSB subcarrier spacing combination</w:t>
      </w:r>
    </w:p>
    <w:p w14:paraId="716CB657" w14:textId="5D9E039B" w:rsidR="001B0608" w:rsidRPr="0046142B" w:rsidRDefault="00B43C1B" w:rsidP="002E3457">
      <w:pPr>
        <w:pStyle w:val="ListParagraph"/>
        <w:numPr>
          <w:ilvl w:val="1"/>
          <w:numId w:val="34"/>
        </w:numPr>
        <w:spacing w:after="160" w:line="259" w:lineRule="auto"/>
        <w:ind w:leftChars="0"/>
        <w:contextualSpacing/>
        <w:jc w:val="both"/>
        <w:rPr>
          <w:sz w:val="22"/>
          <w:szCs w:val="28"/>
        </w:rPr>
      </w:pPr>
      <w:r w:rsidRPr="0074156F">
        <w:rPr>
          <w:sz w:val="22"/>
          <w:szCs w:val="28"/>
        </w:rPr>
        <w:t xml:space="preserve">Some parameters are </w:t>
      </w:r>
      <w:r w:rsidR="00482913" w:rsidRPr="0074156F">
        <w:rPr>
          <w:sz w:val="22"/>
          <w:szCs w:val="28"/>
        </w:rPr>
        <w:t>dependent on SCS of both UL BWP and SSB</w:t>
      </w:r>
      <w:r w:rsidR="00164393" w:rsidRPr="0074156F">
        <w:rPr>
          <w:sz w:val="22"/>
          <w:szCs w:val="28"/>
        </w:rPr>
        <w:t xml:space="preserve">. For simplicity, those are assumed to be equal for the targeted SCS, i.e. </w:t>
      </w:r>
      <w:r w:rsidR="00645B8E" w:rsidRPr="0074156F">
        <w:rPr>
          <w:color w:val="000000"/>
          <w:sz w:val="22"/>
          <w:szCs w:val="28"/>
        </w:rPr>
        <w:t>15</w:t>
      </w:r>
      <w:r w:rsidR="00164393" w:rsidRPr="0074156F">
        <w:rPr>
          <w:color w:val="000000"/>
          <w:sz w:val="22"/>
          <w:szCs w:val="28"/>
        </w:rPr>
        <w:t xml:space="preserve"> kHz</w:t>
      </w:r>
      <w:r w:rsidR="00612BBF" w:rsidRPr="0074156F">
        <w:rPr>
          <w:color w:val="000000"/>
          <w:sz w:val="22"/>
          <w:szCs w:val="28"/>
        </w:rPr>
        <w:t xml:space="preserve"> for both UL signal and SSB and </w:t>
      </w:r>
      <w:r w:rsidR="00645B8E" w:rsidRPr="0074156F">
        <w:rPr>
          <w:color w:val="000000"/>
          <w:sz w:val="22"/>
          <w:szCs w:val="28"/>
        </w:rPr>
        <w:t>30</w:t>
      </w:r>
      <w:r w:rsidR="00612BBF" w:rsidRPr="0074156F">
        <w:rPr>
          <w:color w:val="000000"/>
          <w:sz w:val="22"/>
          <w:szCs w:val="28"/>
        </w:rPr>
        <w:t xml:space="preserve"> kHz for both UL signal and SSB</w:t>
      </w:r>
      <w:r w:rsidR="001B0608">
        <w:rPr>
          <w:color w:val="000000"/>
          <w:sz w:val="22"/>
          <w:szCs w:val="28"/>
        </w:rPr>
        <w:t>.</w:t>
      </w:r>
    </w:p>
    <w:p w14:paraId="6E9F6461" w14:textId="77777777" w:rsidR="006831DC" w:rsidRDefault="006831DC" w:rsidP="001B0608">
      <w:pPr>
        <w:spacing w:after="160" w:line="259" w:lineRule="auto"/>
        <w:contextualSpacing/>
        <w:rPr>
          <w:sz w:val="22"/>
          <w:szCs w:val="28"/>
        </w:rPr>
      </w:pPr>
    </w:p>
    <w:p w14:paraId="6D70AEAE" w14:textId="6677AA10" w:rsidR="001B0608" w:rsidRDefault="001B0608" w:rsidP="002E3457">
      <w:pPr>
        <w:spacing w:after="160" w:line="259" w:lineRule="auto"/>
        <w:contextualSpacing/>
        <w:jc w:val="both"/>
        <w:rPr>
          <w:sz w:val="22"/>
          <w:szCs w:val="28"/>
        </w:rPr>
      </w:pPr>
      <w:r>
        <w:rPr>
          <w:sz w:val="22"/>
          <w:szCs w:val="28"/>
        </w:rPr>
        <w:t xml:space="preserve">Based on the above assumptions, we further </w:t>
      </w:r>
      <w:r w:rsidR="00A152F5">
        <w:rPr>
          <w:sz w:val="22"/>
          <w:szCs w:val="28"/>
        </w:rPr>
        <w:t xml:space="preserve">identified </w:t>
      </w:r>
      <w:r>
        <w:rPr>
          <w:sz w:val="22"/>
          <w:szCs w:val="28"/>
        </w:rPr>
        <w:t xml:space="preserve">the following cases for </w:t>
      </w:r>
      <w:r w:rsidR="00BC718B">
        <w:rPr>
          <w:sz w:val="22"/>
          <w:szCs w:val="28"/>
        </w:rPr>
        <w:t>evaluation:</w:t>
      </w:r>
    </w:p>
    <w:p w14:paraId="33DBBA5B" w14:textId="75405EAC" w:rsidR="00405E43" w:rsidRPr="00405E43" w:rsidRDefault="00405E43" w:rsidP="002E3457">
      <w:pPr>
        <w:numPr>
          <w:ilvl w:val="0"/>
          <w:numId w:val="44"/>
        </w:numPr>
        <w:spacing w:after="160" w:line="259" w:lineRule="auto"/>
        <w:contextualSpacing/>
        <w:jc w:val="both"/>
        <w:rPr>
          <w:sz w:val="22"/>
          <w:szCs w:val="28"/>
          <w:lang w:val="en-US" w:eastAsia="x-none"/>
        </w:rPr>
      </w:pPr>
      <w:r w:rsidRPr="00405E43">
        <w:rPr>
          <w:sz w:val="22"/>
          <w:szCs w:val="28"/>
          <w:lang w:eastAsia="x-none"/>
        </w:rPr>
        <w:t>Case 1: Baseline TA-based compensation</w:t>
      </w:r>
      <w:r w:rsidR="00941EEF">
        <w:rPr>
          <w:sz w:val="22"/>
          <w:szCs w:val="28"/>
          <w:lang w:eastAsia="x-none"/>
        </w:rPr>
        <w:t xml:space="preserve"> w/o enhanced </w:t>
      </w:r>
      <w:r w:rsidR="00910DD4">
        <w:rPr>
          <w:sz w:val="22"/>
          <w:szCs w:val="28"/>
          <w:lang w:eastAsia="x-none"/>
        </w:rPr>
        <w:t>granularity or requirements</w:t>
      </w:r>
      <w:r w:rsidR="00023E40">
        <w:rPr>
          <w:sz w:val="22"/>
          <w:szCs w:val="28"/>
          <w:lang w:eastAsia="x-none"/>
        </w:rPr>
        <w:t>;</w:t>
      </w:r>
    </w:p>
    <w:p w14:paraId="0F88F9EC" w14:textId="57317102" w:rsidR="00405E43" w:rsidRPr="00AA0C9F" w:rsidRDefault="00405E43" w:rsidP="002E3457">
      <w:pPr>
        <w:numPr>
          <w:ilvl w:val="0"/>
          <w:numId w:val="44"/>
        </w:numPr>
        <w:spacing w:after="160" w:line="259" w:lineRule="auto"/>
        <w:contextualSpacing/>
        <w:jc w:val="both"/>
        <w:rPr>
          <w:sz w:val="22"/>
          <w:szCs w:val="28"/>
          <w:lang w:val="en-US" w:eastAsia="x-none"/>
        </w:rPr>
      </w:pPr>
      <w:r w:rsidRPr="00405E43">
        <w:rPr>
          <w:sz w:val="22"/>
          <w:szCs w:val="28"/>
          <w:lang w:eastAsia="x-none"/>
        </w:rPr>
        <w:t xml:space="preserve">Case </w:t>
      </w:r>
      <w:r w:rsidR="001D68F1">
        <w:rPr>
          <w:sz w:val="22"/>
          <w:szCs w:val="28"/>
          <w:lang w:eastAsia="x-none"/>
        </w:rPr>
        <w:t>2</w:t>
      </w:r>
      <w:r w:rsidRPr="00405E43">
        <w:rPr>
          <w:sz w:val="22"/>
          <w:szCs w:val="28"/>
          <w:lang w:eastAsia="x-none"/>
        </w:rPr>
        <w:t xml:space="preserve">: </w:t>
      </w:r>
      <w:r w:rsidR="00CF33A3">
        <w:rPr>
          <w:sz w:val="22"/>
          <w:szCs w:val="28"/>
          <w:lang w:eastAsia="x-none"/>
        </w:rPr>
        <w:t>TA</w:t>
      </w:r>
      <w:r w:rsidRPr="00405E43">
        <w:rPr>
          <w:sz w:val="22"/>
          <w:szCs w:val="28"/>
          <w:lang w:eastAsia="x-none"/>
        </w:rPr>
        <w:t>-based compensation</w:t>
      </w:r>
      <w:r w:rsidR="00910DD4" w:rsidRPr="00910DD4">
        <w:rPr>
          <w:sz w:val="22"/>
          <w:szCs w:val="28"/>
          <w:lang w:eastAsia="x-none"/>
        </w:rPr>
        <w:t xml:space="preserve"> </w:t>
      </w:r>
      <w:r w:rsidR="00910DD4">
        <w:rPr>
          <w:sz w:val="22"/>
          <w:szCs w:val="28"/>
          <w:lang w:eastAsia="x-none"/>
        </w:rPr>
        <w:t>with e</w:t>
      </w:r>
      <w:r w:rsidR="00910DD4" w:rsidRPr="00405E43">
        <w:rPr>
          <w:sz w:val="22"/>
          <w:szCs w:val="28"/>
          <w:lang w:eastAsia="x-none"/>
        </w:rPr>
        <w:t xml:space="preserve">nhanced granularity </w:t>
      </w:r>
      <w:r w:rsidR="006C50DC">
        <w:rPr>
          <w:sz w:val="22"/>
          <w:szCs w:val="28"/>
          <w:lang w:eastAsia="x-none"/>
        </w:rPr>
        <w:t xml:space="preserve">of </w:t>
      </w:r>
      <w:r w:rsidR="00910DD4" w:rsidRPr="00405E43">
        <w:rPr>
          <w:sz w:val="22"/>
          <w:szCs w:val="28"/>
          <w:lang w:eastAsia="x-none"/>
        </w:rPr>
        <w:t>TA</w:t>
      </w:r>
      <w:r w:rsidR="006C50DC">
        <w:rPr>
          <w:sz w:val="22"/>
          <w:szCs w:val="28"/>
          <w:lang w:eastAsia="x-none"/>
        </w:rPr>
        <w:t xml:space="preserve"> commands</w:t>
      </w:r>
      <w:r w:rsidR="00023E40">
        <w:rPr>
          <w:sz w:val="22"/>
          <w:szCs w:val="28"/>
          <w:lang w:eastAsia="x-none"/>
        </w:rPr>
        <w:t>;</w:t>
      </w:r>
    </w:p>
    <w:p w14:paraId="1EC92C00" w14:textId="447ABE50" w:rsidR="00AA0C9F" w:rsidRPr="00513E26" w:rsidRDefault="00AA0C9F" w:rsidP="00AA0C9F">
      <w:pPr>
        <w:numPr>
          <w:ilvl w:val="1"/>
          <w:numId w:val="44"/>
        </w:numPr>
        <w:spacing w:after="160" w:line="259" w:lineRule="auto"/>
        <w:contextualSpacing/>
        <w:jc w:val="both"/>
        <w:rPr>
          <w:sz w:val="22"/>
          <w:szCs w:val="28"/>
          <w:lang w:val="en-US" w:eastAsia="x-none"/>
        </w:rPr>
      </w:pPr>
      <w:r>
        <w:rPr>
          <w:sz w:val="22"/>
          <w:szCs w:val="28"/>
          <w:lang w:eastAsia="x-none"/>
        </w:rPr>
        <w:t>Scaling 4</w:t>
      </w:r>
      <w:r w:rsidR="00513E26">
        <w:rPr>
          <w:sz w:val="22"/>
          <w:szCs w:val="28"/>
          <w:lang w:eastAsia="x-none"/>
        </w:rPr>
        <w:t xml:space="preserve"> (as a realistic target)</w:t>
      </w:r>
      <w:r>
        <w:rPr>
          <w:sz w:val="22"/>
          <w:szCs w:val="28"/>
          <w:lang w:eastAsia="x-none"/>
        </w:rPr>
        <w:t xml:space="preserve"> and inf </w:t>
      </w:r>
      <w:r w:rsidR="00513E26">
        <w:rPr>
          <w:sz w:val="22"/>
          <w:szCs w:val="28"/>
          <w:lang w:eastAsia="x-none"/>
        </w:rPr>
        <w:t xml:space="preserve">(as an upper bound) </w:t>
      </w:r>
      <w:r>
        <w:rPr>
          <w:sz w:val="22"/>
          <w:szCs w:val="28"/>
          <w:lang w:eastAsia="x-none"/>
        </w:rPr>
        <w:t>are represented</w:t>
      </w:r>
    </w:p>
    <w:p w14:paraId="37073C13" w14:textId="6616DA86" w:rsidR="00405E43" w:rsidRPr="00513E26" w:rsidRDefault="00405E43" w:rsidP="002E3457">
      <w:pPr>
        <w:numPr>
          <w:ilvl w:val="0"/>
          <w:numId w:val="44"/>
        </w:numPr>
        <w:spacing w:after="160" w:line="259" w:lineRule="auto"/>
        <w:contextualSpacing/>
        <w:jc w:val="both"/>
        <w:rPr>
          <w:sz w:val="22"/>
          <w:szCs w:val="28"/>
          <w:lang w:val="en-US" w:eastAsia="x-none"/>
        </w:rPr>
      </w:pPr>
      <w:r w:rsidRPr="00405E43">
        <w:rPr>
          <w:sz w:val="22"/>
          <w:szCs w:val="28"/>
          <w:lang w:eastAsia="x-none"/>
        </w:rPr>
        <w:t xml:space="preserve">Case </w:t>
      </w:r>
      <w:r w:rsidR="001D68F1">
        <w:rPr>
          <w:sz w:val="22"/>
          <w:szCs w:val="28"/>
          <w:lang w:eastAsia="x-none"/>
        </w:rPr>
        <w:t>3</w:t>
      </w:r>
      <w:r w:rsidRPr="00405E43">
        <w:rPr>
          <w:sz w:val="22"/>
          <w:szCs w:val="28"/>
          <w:lang w:eastAsia="x-none"/>
        </w:rPr>
        <w:t xml:space="preserve">: </w:t>
      </w:r>
      <w:r w:rsidR="00082569">
        <w:rPr>
          <w:sz w:val="22"/>
          <w:szCs w:val="28"/>
          <w:lang w:eastAsia="x-none"/>
        </w:rPr>
        <w:t>TA</w:t>
      </w:r>
      <w:r w:rsidR="00082569" w:rsidRPr="00405E43">
        <w:rPr>
          <w:sz w:val="22"/>
          <w:szCs w:val="28"/>
          <w:lang w:eastAsia="x-none"/>
        </w:rPr>
        <w:t>-based compensation</w:t>
      </w:r>
      <w:r w:rsidR="00082569" w:rsidRPr="00910DD4">
        <w:rPr>
          <w:sz w:val="22"/>
          <w:szCs w:val="28"/>
          <w:lang w:eastAsia="x-none"/>
        </w:rPr>
        <w:t xml:space="preserve"> </w:t>
      </w:r>
      <w:r w:rsidR="00082569">
        <w:rPr>
          <w:sz w:val="22"/>
          <w:szCs w:val="28"/>
          <w:lang w:eastAsia="x-none"/>
        </w:rPr>
        <w:t>with t</w:t>
      </w:r>
      <w:r w:rsidRPr="00405E43">
        <w:rPr>
          <w:sz w:val="22"/>
          <w:szCs w:val="28"/>
          <w:lang w:eastAsia="x-none"/>
        </w:rPr>
        <w:t xml:space="preserve">ightened </w:t>
      </w:r>
      <m:oMath>
        <m:r>
          <w:rPr>
            <w:rFonts w:ascii="Cambria Math" w:hAnsi="Cambria Math"/>
            <w:sz w:val="22"/>
            <w:szCs w:val="28"/>
            <w:lang w:eastAsia="x-none"/>
          </w:rPr>
          <m:t>Te</m:t>
        </m:r>
      </m:oMath>
      <w:r w:rsidR="00082569">
        <w:rPr>
          <w:sz w:val="22"/>
          <w:szCs w:val="28"/>
          <w:lang w:eastAsia="x-none"/>
        </w:rPr>
        <w:t xml:space="preserve"> </w:t>
      </w:r>
      <w:r w:rsidRPr="00405E43">
        <w:rPr>
          <w:sz w:val="22"/>
          <w:szCs w:val="28"/>
          <w:lang w:eastAsia="x-none"/>
        </w:rPr>
        <w:t>requirements</w:t>
      </w:r>
      <w:r w:rsidR="00023E40">
        <w:rPr>
          <w:sz w:val="22"/>
          <w:szCs w:val="28"/>
          <w:lang w:eastAsia="x-none"/>
        </w:rPr>
        <w:t>;</w:t>
      </w:r>
    </w:p>
    <w:p w14:paraId="6EAEA62D" w14:textId="77777777" w:rsidR="00513E26" w:rsidRPr="00513E26" w:rsidRDefault="00513E26" w:rsidP="00513E26">
      <w:pPr>
        <w:numPr>
          <w:ilvl w:val="1"/>
          <w:numId w:val="44"/>
        </w:numPr>
        <w:spacing w:after="160" w:line="259" w:lineRule="auto"/>
        <w:contextualSpacing/>
        <w:jc w:val="both"/>
        <w:rPr>
          <w:sz w:val="22"/>
          <w:szCs w:val="28"/>
          <w:lang w:val="en-US" w:eastAsia="x-none"/>
        </w:rPr>
      </w:pPr>
      <w:r>
        <w:rPr>
          <w:sz w:val="22"/>
          <w:szCs w:val="28"/>
          <w:lang w:eastAsia="x-none"/>
        </w:rPr>
        <w:t>Scaling 4 (as a realistic target) and inf (as an upper bound) are represented</w:t>
      </w:r>
    </w:p>
    <w:p w14:paraId="140C7328" w14:textId="0173D1C5" w:rsidR="00405E43" w:rsidRPr="00405E43" w:rsidRDefault="009329EB" w:rsidP="002E3457">
      <w:pPr>
        <w:numPr>
          <w:ilvl w:val="0"/>
          <w:numId w:val="44"/>
        </w:numPr>
        <w:spacing w:after="160" w:line="259" w:lineRule="auto"/>
        <w:contextualSpacing/>
        <w:jc w:val="both"/>
        <w:rPr>
          <w:sz w:val="22"/>
          <w:szCs w:val="28"/>
          <w:lang w:val="en-US" w:eastAsia="x-none"/>
        </w:rPr>
      </w:pPr>
      <w:r>
        <w:rPr>
          <w:sz w:val="22"/>
          <w:szCs w:val="28"/>
          <w:lang w:val="en-US" w:eastAsia="x-none"/>
        </w:rPr>
        <w:t>Case</w:t>
      </w:r>
      <w:r w:rsidR="00405E43" w:rsidRPr="00405E43">
        <w:rPr>
          <w:sz w:val="22"/>
          <w:szCs w:val="28"/>
          <w:lang w:eastAsia="x-none"/>
        </w:rPr>
        <w:t xml:space="preserve"> </w:t>
      </w:r>
      <w:r w:rsidR="001D68F1">
        <w:rPr>
          <w:sz w:val="22"/>
          <w:szCs w:val="28"/>
          <w:lang w:eastAsia="x-none"/>
        </w:rPr>
        <w:t>4</w:t>
      </w:r>
      <w:r w:rsidR="00405E43" w:rsidRPr="00405E43">
        <w:rPr>
          <w:sz w:val="22"/>
          <w:szCs w:val="28"/>
          <w:lang w:eastAsia="x-none"/>
        </w:rPr>
        <w:t>:</w:t>
      </w:r>
      <w:r w:rsidR="00DE5625">
        <w:rPr>
          <w:sz w:val="22"/>
          <w:szCs w:val="28"/>
          <w:lang w:eastAsia="x-none"/>
        </w:rPr>
        <w:t xml:space="preserve"> </w:t>
      </w:r>
      <w:r w:rsidR="00CE36E4">
        <w:rPr>
          <w:sz w:val="22"/>
          <w:szCs w:val="28"/>
          <w:lang w:eastAsia="x-none"/>
        </w:rPr>
        <w:t>TA-based</w:t>
      </w:r>
      <w:r w:rsidR="00405E43" w:rsidRPr="00405E43">
        <w:rPr>
          <w:sz w:val="22"/>
          <w:szCs w:val="28"/>
          <w:lang w:eastAsia="x-none"/>
        </w:rPr>
        <w:t xml:space="preserve"> </w:t>
      </w:r>
      <w:r w:rsidR="00DE5625">
        <w:rPr>
          <w:sz w:val="22"/>
          <w:szCs w:val="28"/>
          <w:lang w:eastAsia="x-none"/>
        </w:rPr>
        <w:t>p</w:t>
      </w:r>
      <w:r w:rsidR="00405E43" w:rsidRPr="00405E43">
        <w:rPr>
          <w:sz w:val="22"/>
          <w:szCs w:val="28"/>
          <w:lang w:eastAsia="x-none"/>
        </w:rPr>
        <w:t>re-compensation at gNB</w:t>
      </w:r>
      <w:r w:rsidR="00023E40">
        <w:rPr>
          <w:sz w:val="22"/>
          <w:szCs w:val="28"/>
          <w:lang w:eastAsia="x-none"/>
        </w:rPr>
        <w:t>;</w:t>
      </w:r>
    </w:p>
    <w:p w14:paraId="3CAA7A22" w14:textId="0A3C0C8B" w:rsidR="00405E43" w:rsidRPr="00405E43" w:rsidRDefault="002B6A22" w:rsidP="002E3457">
      <w:pPr>
        <w:numPr>
          <w:ilvl w:val="1"/>
          <w:numId w:val="44"/>
        </w:numPr>
        <w:spacing w:after="160" w:line="259" w:lineRule="auto"/>
        <w:contextualSpacing/>
        <w:jc w:val="both"/>
        <w:rPr>
          <w:sz w:val="22"/>
          <w:szCs w:val="28"/>
          <w:lang w:val="en-US" w:eastAsia="x-none"/>
        </w:rPr>
      </w:pPr>
      <w:r>
        <w:rPr>
          <w:sz w:val="22"/>
          <w:szCs w:val="28"/>
          <w:lang w:eastAsia="x-none"/>
        </w:rPr>
        <w:t>TA measurement framework is reused, but i</w:t>
      </w:r>
      <w:r w:rsidR="00405E43" w:rsidRPr="00405E43">
        <w:rPr>
          <w:sz w:val="22"/>
          <w:szCs w:val="28"/>
          <w:lang w:eastAsia="x-none"/>
        </w:rPr>
        <w:t>n this case it is assumed that at least TA granularity component is omitted, since gNB can avoid these errors</w:t>
      </w:r>
      <w:r w:rsidR="00023E40">
        <w:rPr>
          <w:sz w:val="22"/>
          <w:szCs w:val="28"/>
          <w:lang w:eastAsia="x-none"/>
        </w:rPr>
        <w:t>:</w:t>
      </w:r>
    </w:p>
    <w:p w14:paraId="731C3175" w14:textId="533E3957" w:rsidR="00405E43" w:rsidRPr="00405E43" w:rsidRDefault="002E3457" w:rsidP="002E3457">
      <w:pPr>
        <w:numPr>
          <w:ilvl w:val="2"/>
          <w:numId w:val="44"/>
        </w:numPr>
        <w:spacing w:after="160" w:line="259" w:lineRule="auto"/>
        <w:contextualSpacing/>
        <w:jc w:val="both"/>
        <w:rPr>
          <w:sz w:val="22"/>
          <w:szCs w:val="28"/>
          <w:lang w:val="en-US" w:eastAsia="x-none"/>
        </w:rPr>
      </w:pPr>
      <w:r>
        <w:rPr>
          <w:sz w:val="22"/>
          <w:szCs w:val="28"/>
          <w:lang w:eastAsia="x-none"/>
        </w:rPr>
        <w:t>a</w:t>
      </w:r>
      <w:r w:rsidR="00405E43" w:rsidRPr="00405E43">
        <w:rPr>
          <w:sz w:val="22"/>
          <w:szCs w:val="28"/>
          <w:lang w:eastAsia="x-none"/>
        </w:rPr>
        <w:t xml:space="preserve"> – no change to requirements</w:t>
      </w:r>
      <w:r w:rsidR="00023E40">
        <w:rPr>
          <w:sz w:val="22"/>
          <w:szCs w:val="28"/>
          <w:lang w:eastAsia="x-none"/>
        </w:rPr>
        <w:t>;</w:t>
      </w:r>
    </w:p>
    <w:p w14:paraId="1BA23DCE" w14:textId="7FDA9A8F" w:rsidR="00405E43" w:rsidRPr="00405E43" w:rsidRDefault="002E3457" w:rsidP="002E3457">
      <w:pPr>
        <w:numPr>
          <w:ilvl w:val="2"/>
          <w:numId w:val="44"/>
        </w:numPr>
        <w:spacing w:after="160" w:line="259" w:lineRule="auto"/>
        <w:contextualSpacing/>
        <w:jc w:val="both"/>
        <w:rPr>
          <w:sz w:val="22"/>
          <w:szCs w:val="28"/>
          <w:lang w:val="en-US" w:eastAsia="x-none"/>
        </w:rPr>
      </w:pPr>
      <w:r>
        <w:rPr>
          <w:sz w:val="22"/>
          <w:szCs w:val="28"/>
          <w:lang w:eastAsia="x-none"/>
        </w:rPr>
        <w:t>b</w:t>
      </w:r>
      <w:r w:rsidR="00405E43" w:rsidRPr="00405E43">
        <w:rPr>
          <w:sz w:val="22"/>
          <w:szCs w:val="28"/>
          <w:lang w:eastAsia="x-none"/>
        </w:rPr>
        <w:t xml:space="preserve"> – tightened requirements as in </w:t>
      </w:r>
      <w:r w:rsidR="00DE3653">
        <w:rPr>
          <w:sz w:val="22"/>
          <w:szCs w:val="28"/>
          <w:lang w:eastAsia="x-none"/>
        </w:rPr>
        <w:t>Case 3 with scaling factor 4</w:t>
      </w:r>
      <w:r w:rsidR="00023E40">
        <w:rPr>
          <w:sz w:val="22"/>
          <w:szCs w:val="28"/>
          <w:lang w:eastAsia="x-none"/>
        </w:rPr>
        <w:t>.</w:t>
      </w:r>
    </w:p>
    <w:p w14:paraId="0A475E64" w14:textId="77777777" w:rsidR="00E566E3" w:rsidRDefault="00E566E3" w:rsidP="002E3457">
      <w:pPr>
        <w:spacing w:after="160" w:line="259" w:lineRule="auto"/>
        <w:contextualSpacing/>
        <w:jc w:val="both"/>
        <w:rPr>
          <w:sz w:val="22"/>
          <w:szCs w:val="22"/>
        </w:rPr>
      </w:pPr>
    </w:p>
    <w:p w14:paraId="1C8DC97F" w14:textId="05796BC4" w:rsidR="00387E94" w:rsidRDefault="00387E94" w:rsidP="002E3457">
      <w:pPr>
        <w:spacing w:after="160" w:line="259" w:lineRule="auto"/>
        <w:contextualSpacing/>
        <w:jc w:val="both"/>
        <w:rPr>
          <w:sz w:val="22"/>
          <w:szCs w:val="22"/>
        </w:rPr>
      </w:pPr>
      <w:r>
        <w:rPr>
          <w:sz w:val="22"/>
          <w:szCs w:val="22"/>
        </w:rPr>
        <w:lastRenderedPageBreak/>
        <w:t xml:space="preserve">Since it was already concluded </w:t>
      </w:r>
      <w:r w:rsidR="00E566E3">
        <w:rPr>
          <w:sz w:val="22"/>
          <w:szCs w:val="22"/>
        </w:rPr>
        <w:t>that for Smart Grid use cases PD compensation is needed and any method can fulfil the synchronicity requirements, we skip analysis of Smart Grid</w:t>
      </w:r>
      <w:r w:rsidR="008D4B29">
        <w:rPr>
          <w:sz w:val="22"/>
          <w:szCs w:val="22"/>
        </w:rPr>
        <w:t xml:space="preserve"> scenario and focu</w:t>
      </w:r>
      <w:r w:rsidR="007B0BF7">
        <w:rPr>
          <w:sz w:val="22"/>
          <w:szCs w:val="22"/>
        </w:rPr>
        <w:t>s</w:t>
      </w:r>
      <w:r w:rsidR="008D4B29">
        <w:rPr>
          <w:sz w:val="22"/>
          <w:szCs w:val="22"/>
        </w:rPr>
        <w:t xml:space="preserve"> on C2C only.</w:t>
      </w:r>
    </w:p>
    <w:p w14:paraId="554F6371" w14:textId="507DDB0F" w:rsidR="006A2E0D" w:rsidRDefault="00B80B82" w:rsidP="002E3457">
      <w:pPr>
        <w:spacing w:after="160" w:line="259" w:lineRule="auto"/>
        <w:contextualSpacing/>
        <w:jc w:val="both"/>
        <w:rPr>
          <w:sz w:val="22"/>
          <w:szCs w:val="28"/>
        </w:rPr>
      </w:pPr>
      <w:r>
        <w:rPr>
          <w:sz w:val="22"/>
          <w:szCs w:val="22"/>
        </w:rPr>
        <w:fldChar w:fldCharType="begin"/>
      </w:r>
      <w:r>
        <w:rPr>
          <w:sz w:val="22"/>
          <w:szCs w:val="22"/>
        </w:rPr>
        <w:instrText xml:space="preserve"> REF _Ref54369826 \h  \* MERGEFORMAT </w:instrText>
      </w:r>
      <w:r>
        <w:rPr>
          <w:sz w:val="22"/>
          <w:szCs w:val="22"/>
        </w:rPr>
      </w:r>
      <w:r>
        <w:rPr>
          <w:sz w:val="22"/>
          <w:szCs w:val="22"/>
        </w:rPr>
        <w:fldChar w:fldCharType="separate"/>
      </w:r>
      <w:r w:rsidR="00387E94" w:rsidRPr="00387E94">
        <w:rPr>
          <w:sz w:val="22"/>
          <w:szCs w:val="22"/>
        </w:rPr>
        <w:t>Table 1</w:t>
      </w:r>
      <w:r>
        <w:rPr>
          <w:sz w:val="22"/>
          <w:szCs w:val="22"/>
        </w:rPr>
        <w:fldChar w:fldCharType="end"/>
      </w:r>
      <w:r>
        <w:rPr>
          <w:sz w:val="22"/>
          <w:szCs w:val="22"/>
        </w:rPr>
        <w:t xml:space="preserve"> </w:t>
      </w:r>
      <w:r w:rsidR="00251303" w:rsidRPr="0019516C">
        <w:rPr>
          <w:sz w:val="22"/>
          <w:szCs w:val="22"/>
        </w:rPr>
        <w:t>summarize</w:t>
      </w:r>
      <w:r w:rsidR="00387E94">
        <w:rPr>
          <w:sz w:val="22"/>
          <w:szCs w:val="22"/>
        </w:rPr>
        <w:t>s</w:t>
      </w:r>
      <w:r w:rsidR="00251303">
        <w:rPr>
          <w:sz w:val="22"/>
          <w:szCs w:val="28"/>
        </w:rPr>
        <w:t xml:space="preserve"> the example values of the timing</w:t>
      </w:r>
      <w:r w:rsidR="004A4221">
        <w:rPr>
          <w:sz w:val="22"/>
          <w:szCs w:val="28"/>
        </w:rPr>
        <w:t xml:space="preserve"> </w:t>
      </w:r>
      <w:r w:rsidR="00251303">
        <w:rPr>
          <w:sz w:val="22"/>
          <w:szCs w:val="28"/>
        </w:rPr>
        <w:t>synchronization error for different assumptions</w:t>
      </w:r>
      <w:r>
        <w:rPr>
          <w:sz w:val="22"/>
          <w:szCs w:val="28"/>
        </w:rPr>
        <w:t xml:space="preserve"> for Control-to-Control</w:t>
      </w:r>
      <w:r w:rsidR="00BA28AE">
        <w:rPr>
          <w:sz w:val="22"/>
          <w:szCs w:val="28"/>
        </w:rPr>
        <w:t xml:space="preserve"> scenario</w:t>
      </w:r>
      <w:r w:rsidR="0019516C">
        <w:rPr>
          <w:sz w:val="22"/>
          <w:szCs w:val="28"/>
        </w:rPr>
        <w:t>.</w:t>
      </w:r>
    </w:p>
    <w:p w14:paraId="1B562B2D" w14:textId="6C862A9A" w:rsidR="00645B8E" w:rsidRDefault="00645B8E" w:rsidP="000356C3"/>
    <w:p w14:paraId="5FE7D741" w14:textId="19CA06CB" w:rsidR="00A15D85" w:rsidRDefault="00A15D85" w:rsidP="00A15D85">
      <w:pPr>
        <w:pStyle w:val="Caption"/>
      </w:pPr>
      <w:bookmarkStart w:id="3" w:name="_Ref54369826"/>
      <w:r>
        <w:t xml:space="preserve">Table </w:t>
      </w:r>
      <w:r>
        <w:fldChar w:fldCharType="begin"/>
      </w:r>
      <w:r>
        <w:instrText xml:space="preserve"> SEQ Table \* ARABIC </w:instrText>
      </w:r>
      <w:r>
        <w:fldChar w:fldCharType="separate"/>
      </w:r>
      <w:r w:rsidR="00387E94">
        <w:rPr>
          <w:noProof/>
        </w:rPr>
        <w:t>1</w:t>
      </w:r>
      <w:r>
        <w:fldChar w:fldCharType="end"/>
      </w:r>
      <w:bookmarkEnd w:id="3"/>
      <w:r>
        <w:t xml:space="preserve">. Uu interface timing synchronization error after propagation delay compensation for </w:t>
      </w:r>
      <w:r w:rsidR="003D4779">
        <w:t>Control-to-Control</w:t>
      </w:r>
      <w:r>
        <w:t>.</w:t>
      </w:r>
      <w:r w:rsidR="00886E6D" w:rsidRPr="00886E6D">
        <w:t xml:space="preserve"> </w:t>
      </w:r>
      <w:r w:rsidR="002E766A">
        <w:t>As for the color code: i) g</w:t>
      </w:r>
      <w:r w:rsidR="00886E6D">
        <w:t>reen highlight</w:t>
      </w:r>
      <w:r w:rsidR="002E766A">
        <w:t>s</w:t>
      </w:r>
      <w:r w:rsidR="00BA28AE">
        <w:t>, if any,</w:t>
      </w:r>
      <w:r w:rsidR="002E766A">
        <w:t xml:space="preserve"> indicate</w:t>
      </w:r>
      <w:r w:rsidR="00886E6D">
        <w:t xml:space="preserve"> below the minimum bound of the budget; </w:t>
      </w:r>
      <w:r w:rsidR="002E766A">
        <w:t xml:space="preserve">ii) </w:t>
      </w:r>
      <w:r w:rsidR="005A00F7">
        <w:t>blue</w:t>
      </w:r>
      <w:r w:rsidR="002928F5">
        <w:t xml:space="preserve"> highlights</w:t>
      </w:r>
      <w:r w:rsidR="00BA28AE">
        <w:t>, if any,</w:t>
      </w:r>
      <w:r w:rsidR="002928F5">
        <w:t xml:space="preserve"> indicate </w:t>
      </w:r>
      <w:r w:rsidR="00886E6D">
        <w:t>above the minimum</w:t>
      </w:r>
      <w:r w:rsidR="002928F5">
        <w:t>,</w:t>
      </w:r>
      <w:r w:rsidR="00886E6D">
        <w:t xml:space="preserve"> but below the maximum bound of the budget.</w:t>
      </w:r>
    </w:p>
    <w:tbl>
      <w:tblPr>
        <w:tblStyle w:val="TableGrid"/>
        <w:tblW w:w="0" w:type="auto"/>
        <w:jc w:val="center"/>
        <w:tblLook w:val="0420" w:firstRow="1" w:lastRow="0" w:firstColumn="0" w:lastColumn="0" w:noHBand="0" w:noVBand="1"/>
      </w:tblPr>
      <w:tblGrid>
        <w:gridCol w:w="1323"/>
        <w:gridCol w:w="572"/>
        <w:gridCol w:w="1361"/>
        <w:gridCol w:w="1361"/>
      </w:tblGrid>
      <w:tr w:rsidR="00392F74" w:rsidRPr="003D19DD" w14:paraId="25AE3B68" w14:textId="7C28FCC1" w:rsidTr="009C46F3">
        <w:trPr>
          <w:trHeight w:val="20"/>
          <w:jc w:val="center"/>
        </w:trPr>
        <w:tc>
          <w:tcPr>
            <w:tcW w:w="0" w:type="auto"/>
            <w:hideMark/>
          </w:tcPr>
          <w:p w14:paraId="1A5FC04C" w14:textId="0B7FCF57" w:rsidR="00392F74" w:rsidRPr="003D19DD" w:rsidRDefault="00392F74" w:rsidP="00392F74">
            <w:pPr>
              <w:rPr>
                <w:lang w:val="en-US" w:eastAsia="ar-SA"/>
              </w:rPr>
            </w:pPr>
          </w:p>
        </w:tc>
        <w:tc>
          <w:tcPr>
            <w:tcW w:w="0" w:type="auto"/>
            <w:hideMark/>
          </w:tcPr>
          <w:p w14:paraId="6660E1DF" w14:textId="77777777" w:rsidR="00392F74" w:rsidRPr="003D19DD" w:rsidRDefault="00392F74" w:rsidP="00392F74">
            <w:pPr>
              <w:rPr>
                <w:lang w:val="en-US" w:eastAsia="ar-SA"/>
              </w:rPr>
            </w:pPr>
            <w:r w:rsidRPr="003D19DD">
              <w:rPr>
                <w:lang w:val="en-US" w:eastAsia="ar-SA"/>
              </w:rPr>
              <w:t>SCS</w:t>
            </w:r>
          </w:p>
        </w:tc>
        <w:tc>
          <w:tcPr>
            <w:tcW w:w="0" w:type="auto"/>
          </w:tcPr>
          <w:p w14:paraId="6F95E18F" w14:textId="213E2F11" w:rsidR="00392F74" w:rsidRDefault="00392F74" w:rsidP="00392F74">
            <w:pPr>
              <w:rPr>
                <w:rFonts w:ascii="Arial" w:hAnsi="Arial" w:cs="Arial"/>
                <w:iCs/>
                <w:lang w:val="en-US" w:eastAsia="ar-SA"/>
              </w:rPr>
            </w:pPr>
            <w:r w:rsidRPr="004870E2">
              <w:rPr>
                <w:lang w:val="en-US" w:eastAsia="ar-SA"/>
              </w:rPr>
              <w:t>Alt.</w:t>
            </w:r>
            <w:r>
              <w:rPr>
                <w:lang w:val="en-US" w:eastAsia="ar-SA"/>
              </w:rPr>
              <w:t>1 equation</w:t>
            </w:r>
          </w:p>
        </w:tc>
        <w:tc>
          <w:tcPr>
            <w:tcW w:w="0" w:type="auto"/>
          </w:tcPr>
          <w:p w14:paraId="379DB4C4" w14:textId="49DEF618" w:rsidR="00392F74" w:rsidRPr="004870E2" w:rsidRDefault="00392F74" w:rsidP="00392F74">
            <w:pPr>
              <w:rPr>
                <w:lang w:val="en-US" w:eastAsia="ar-SA"/>
              </w:rPr>
            </w:pPr>
            <w:r>
              <w:rPr>
                <w:lang w:val="en-US" w:eastAsia="ar-SA"/>
              </w:rPr>
              <w:t>Alt.2 equation</w:t>
            </w:r>
          </w:p>
        </w:tc>
      </w:tr>
      <w:tr w:rsidR="00392F74" w:rsidRPr="003D19DD" w14:paraId="5C23FFA2" w14:textId="0919C5CC" w:rsidTr="009C46F3">
        <w:trPr>
          <w:trHeight w:val="20"/>
          <w:jc w:val="center"/>
        </w:trPr>
        <w:tc>
          <w:tcPr>
            <w:tcW w:w="0" w:type="auto"/>
            <w:hideMark/>
          </w:tcPr>
          <w:p w14:paraId="2829BC3B" w14:textId="0A49E49A" w:rsidR="00392F74" w:rsidRPr="003D19DD" w:rsidRDefault="00392F74" w:rsidP="00392F74">
            <w:pPr>
              <w:rPr>
                <w:lang w:val="en-US" w:eastAsia="ar-SA"/>
              </w:rPr>
            </w:pPr>
            <w:r w:rsidRPr="003D19DD">
              <w:rPr>
                <w:lang w:val="en-US" w:eastAsia="ar-SA"/>
              </w:rPr>
              <w:t xml:space="preserve">Case </w:t>
            </w:r>
            <w:r>
              <w:rPr>
                <w:lang w:val="en-US" w:eastAsia="ar-SA"/>
              </w:rPr>
              <w:t>1</w:t>
            </w:r>
          </w:p>
        </w:tc>
        <w:tc>
          <w:tcPr>
            <w:tcW w:w="0" w:type="auto"/>
            <w:vMerge w:val="restart"/>
            <w:vAlign w:val="center"/>
            <w:hideMark/>
          </w:tcPr>
          <w:p w14:paraId="6426E6CB" w14:textId="77777777" w:rsidR="00392F74" w:rsidRPr="003D19DD" w:rsidRDefault="00392F74" w:rsidP="00392F74">
            <w:pPr>
              <w:jc w:val="center"/>
              <w:rPr>
                <w:lang w:val="en-US" w:eastAsia="ar-SA"/>
              </w:rPr>
            </w:pPr>
            <w:r w:rsidRPr="003D19DD">
              <w:rPr>
                <w:lang w:val="en-US" w:eastAsia="ar-SA"/>
              </w:rPr>
              <w:t>15</w:t>
            </w:r>
          </w:p>
        </w:tc>
        <w:tc>
          <w:tcPr>
            <w:tcW w:w="0" w:type="auto"/>
          </w:tcPr>
          <w:p w14:paraId="60D68A00" w14:textId="337EF05E" w:rsidR="00392F74" w:rsidRPr="00EA219F" w:rsidRDefault="00392F74" w:rsidP="00392F74">
            <w:pPr>
              <w:jc w:val="center"/>
            </w:pPr>
            <w:r w:rsidRPr="00061FD3">
              <w:t>572</w:t>
            </w:r>
          </w:p>
        </w:tc>
        <w:tc>
          <w:tcPr>
            <w:tcW w:w="0" w:type="auto"/>
          </w:tcPr>
          <w:p w14:paraId="1CFDFB74" w14:textId="68E4763D" w:rsidR="00392F74" w:rsidRPr="00061FD3" w:rsidRDefault="00392F74" w:rsidP="00392F74">
            <w:pPr>
              <w:jc w:val="center"/>
            </w:pPr>
            <w:r w:rsidRPr="00EA219F">
              <w:t>441</w:t>
            </w:r>
          </w:p>
        </w:tc>
      </w:tr>
      <w:tr w:rsidR="00392F74" w:rsidRPr="003D19DD" w14:paraId="427A559D" w14:textId="4C8501C8" w:rsidTr="009C46F3">
        <w:trPr>
          <w:trHeight w:val="20"/>
          <w:jc w:val="center"/>
        </w:trPr>
        <w:tc>
          <w:tcPr>
            <w:tcW w:w="0" w:type="auto"/>
            <w:hideMark/>
          </w:tcPr>
          <w:p w14:paraId="6C12E123" w14:textId="0542E465" w:rsidR="00392F74" w:rsidRPr="003D19DD" w:rsidRDefault="00392F74" w:rsidP="00392F74">
            <w:pPr>
              <w:rPr>
                <w:lang w:val="en-US" w:eastAsia="ar-SA"/>
              </w:rPr>
            </w:pPr>
            <w:r w:rsidRPr="003D19DD">
              <w:rPr>
                <w:lang w:val="en-US" w:eastAsia="ar-SA"/>
              </w:rPr>
              <w:t xml:space="preserve">Case </w:t>
            </w:r>
            <w:r>
              <w:rPr>
                <w:lang w:val="en-US" w:eastAsia="ar-SA"/>
              </w:rPr>
              <w:t>2 (4)</w:t>
            </w:r>
          </w:p>
        </w:tc>
        <w:tc>
          <w:tcPr>
            <w:tcW w:w="0" w:type="auto"/>
            <w:vMerge/>
            <w:vAlign w:val="center"/>
          </w:tcPr>
          <w:p w14:paraId="2B53DC26" w14:textId="3F01A67C" w:rsidR="00392F74" w:rsidRPr="003D19DD" w:rsidRDefault="00392F74" w:rsidP="00392F74">
            <w:pPr>
              <w:jc w:val="center"/>
              <w:rPr>
                <w:lang w:val="en-US" w:eastAsia="ar-SA"/>
              </w:rPr>
            </w:pPr>
          </w:p>
        </w:tc>
        <w:tc>
          <w:tcPr>
            <w:tcW w:w="0" w:type="auto"/>
          </w:tcPr>
          <w:p w14:paraId="5CA3EA22" w14:textId="150F6477" w:rsidR="00392F74" w:rsidRPr="00EA219F" w:rsidRDefault="00392F74" w:rsidP="00392F74">
            <w:pPr>
              <w:jc w:val="center"/>
            </w:pPr>
            <w:r w:rsidRPr="00061FD3">
              <w:t>474</w:t>
            </w:r>
          </w:p>
        </w:tc>
        <w:tc>
          <w:tcPr>
            <w:tcW w:w="0" w:type="auto"/>
          </w:tcPr>
          <w:p w14:paraId="3211A812" w14:textId="1F98E9A3" w:rsidR="00392F74" w:rsidRPr="00061FD3" w:rsidRDefault="00392F74" w:rsidP="00392F74">
            <w:pPr>
              <w:jc w:val="center"/>
            </w:pPr>
            <w:r w:rsidRPr="00EA219F">
              <w:t>343</w:t>
            </w:r>
          </w:p>
        </w:tc>
      </w:tr>
      <w:tr w:rsidR="00392F74" w:rsidRPr="003D19DD" w14:paraId="0B355A65" w14:textId="2A2444CA" w:rsidTr="009C46F3">
        <w:trPr>
          <w:trHeight w:val="20"/>
          <w:jc w:val="center"/>
        </w:trPr>
        <w:tc>
          <w:tcPr>
            <w:tcW w:w="0" w:type="auto"/>
          </w:tcPr>
          <w:p w14:paraId="5A97AD80" w14:textId="1EA2B002" w:rsidR="00392F74" w:rsidRPr="003D19DD" w:rsidRDefault="00392F74" w:rsidP="00392F74">
            <w:pPr>
              <w:rPr>
                <w:lang w:val="en-US" w:eastAsia="ar-SA"/>
              </w:rPr>
            </w:pPr>
            <w:r>
              <w:rPr>
                <w:lang w:val="en-US" w:eastAsia="ar-SA"/>
              </w:rPr>
              <w:t>Case 2 (inf)</w:t>
            </w:r>
          </w:p>
        </w:tc>
        <w:tc>
          <w:tcPr>
            <w:tcW w:w="0" w:type="auto"/>
            <w:vMerge/>
            <w:vAlign w:val="center"/>
          </w:tcPr>
          <w:p w14:paraId="07E7FEF0" w14:textId="77777777" w:rsidR="00392F74" w:rsidRPr="003D19DD" w:rsidRDefault="00392F74" w:rsidP="00392F74">
            <w:pPr>
              <w:jc w:val="center"/>
              <w:rPr>
                <w:lang w:val="en-US" w:eastAsia="ar-SA"/>
              </w:rPr>
            </w:pPr>
          </w:p>
        </w:tc>
        <w:tc>
          <w:tcPr>
            <w:tcW w:w="0" w:type="auto"/>
          </w:tcPr>
          <w:p w14:paraId="35D017FF" w14:textId="69D967B4" w:rsidR="00392F74" w:rsidRPr="00EA219F" w:rsidRDefault="00392F74" w:rsidP="00392F74">
            <w:pPr>
              <w:jc w:val="center"/>
            </w:pPr>
            <w:r w:rsidRPr="00061FD3">
              <w:t>442</w:t>
            </w:r>
          </w:p>
        </w:tc>
        <w:tc>
          <w:tcPr>
            <w:tcW w:w="0" w:type="auto"/>
          </w:tcPr>
          <w:p w14:paraId="3D7BB1BD" w14:textId="4847E622" w:rsidR="00392F74" w:rsidRPr="00061FD3" w:rsidRDefault="00392F74" w:rsidP="00392F74">
            <w:pPr>
              <w:jc w:val="center"/>
            </w:pPr>
            <w:r>
              <w:t>310</w:t>
            </w:r>
          </w:p>
        </w:tc>
      </w:tr>
      <w:tr w:rsidR="00392F74" w:rsidRPr="003D19DD" w14:paraId="36D4939D" w14:textId="58038337" w:rsidTr="009C46F3">
        <w:trPr>
          <w:trHeight w:val="20"/>
          <w:jc w:val="center"/>
        </w:trPr>
        <w:tc>
          <w:tcPr>
            <w:tcW w:w="0" w:type="auto"/>
            <w:hideMark/>
          </w:tcPr>
          <w:p w14:paraId="6A33531B" w14:textId="048D0811" w:rsidR="00392F74" w:rsidRPr="003D19DD" w:rsidRDefault="00392F74" w:rsidP="00392F74">
            <w:pPr>
              <w:rPr>
                <w:lang w:val="en-US" w:eastAsia="ar-SA"/>
              </w:rPr>
            </w:pPr>
            <w:r w:rsidRPr="003D19DD">
              <w:rPr>
                <w:lang w:val="en-US" w:eastAsia="ar-SA"/>
              </w:rPr>
              <w:t xml:space="preserve">Case </w:t>
            </w:r>
            <w:r>
              <w:rPr>
                <w:lang w:val="en-US" w:eastAsia="ar-SA"/>
              </w:rPr>
              <w:t>3 (4)</w:t>
            </w:r>
          </w:p>
        </w:tc>
        <w:tc>
          <w:tcPr>
            <w:tcW w:w="0" w:type="auto"/>
            <w:vMerge/>
            <w:vAlign w:val="center"/>
          </w:tcPr>
          <w:p w14:paraId="4E08224D" w14:textId="3D5CAFC6" w:rsidR="00392F74" w:rsidRPr="003D19DD" w:rsidRDefault="00392F74" w:rsidP="00392F74">
            <w:pPr>
              <w:jc w:val="center"/>
              <w:rPr>
                <w:lang w:val="en-US" w:eastAsia="ar-SA"/>
              </w:rPr>
            </w:pPr>
          </w:p>
        </w:tc>
        <w:tc>
          <w:tcPr>
            <w:tcW w:w="0" w:type="auto"/>
          </w:tcPr>
          <w:p w14:paraId="0AABA5F7" w14:textId="197DBBA5" w:rsidR="00392F74" w:rsidRPr="00EA219F" w:rsidRDefault="00392F74" w:rsidP="00392F74">
            <w:pPr>
              <w:jc w:val="center"/>
            </w:pPr>
            <w:r w:rsidRPr="00061FD3">
              <w:t>425</w:t>
            </w:r>
          </w:p>
        </w:tc>
        <w:tc>
          <w:tcPr>
            <w:tcW w:w="0" w:type="auto"/>
          </w:tcPr>
          <w:p w14:paraId="00C19F1B" w14:textId="0D1A16D7" w:rsidR="00392F74" w:rsidRPr="00061FD3" w:rsidRDefault="00392F74" w:rsidP="00C073A5">
            <w:pPr>
              <w:jc w:val="center"/>
            </w:pPr>
            <w:r w:rsidRPr="00EA219F">
              <w:t>294</w:t>
            </w:r>
          </w:p>
        </w:tc>
      </w:tr>
      <w:tr w:rsidR="00392F74" w:rsidRPr="003D19DD" w14:paraId="300F5DCC" w14:textId="777BED9C" w:rsidTr="009C46F3">
        <w:trPr>
          <w:trHeight w:val="20"/>
          <w:jc w:val="center"/>
        </w:trPr>
        <w:tc>
          <w:tcPr>
            <w:tcW w:w="0" w:type="auto"/>
          </w:tcPr>
          <w:p w14:paraId="4DBC58AF" w14:textId="18E99392" w:rsidR="00392F74" w:rsidRPr="003D19DD" w:rsidRDefault="00392F74" w:rsidP="00392F74">
            <w:pPr>
              <w:rPr>
                <w:lang w:val="en-US" w:eastAsia="ar-SA"/>
              </w:rPr>
            </w:pPr>
            <w:r>
              <w:rPr>
                <w:lang w:val="en-US" w:eastAsia="ar-SA"/>
              </w:rPr>
              <w:t>Case 3 (inf)</w:t>
            </w:r>
          </w:p>
        </w:tc>
        <w:tc>
          <w:tcPr>
            <w:tcW w:w="0" w:type="auto"/>
            <w:vMerge/>
            <w:vAlign w:val="center"/>
          </w:tcPr>
          <w:p w14:paraId="4DA30EC9" w14:textId="77777777" w:rsidR="00392F74" w:rsidRPr="003D19DD" w:rsidRDefault="00392F74" w:rsidP="00392F74">
            <w:pPr>
              <w:jc w:val="center"/>
              <w:rPr>
                <w:lang w:val="en-US" w:eastAsia="ar-SA"/>
              </w:rPr>
            </w:pPr>
          </w:p>
        </w:tc>
        <w:tc>
          <w:tcPr>
            <w:tcW w:w="0" w:type="auto"/>
          </w:tcPr>
          <w:p w14:paraId="22BC622F" w14:textId="75780809" w:rsidR="00392F74" w:rsidRPr="00EA219F" w:rsidRDefault="00392F74" w:rsidP="00392F74">
            <w:pPr>
              <w:jc w:val="center"/>
            </w:pPr>
            <w:r w:rsidRPr="00061FD3">
              <w:t>376</w:t>
            </w:r>
          </w:p>
        </w:tc>
        <w:tc>
          <w:tcPr>
            <w:tcW w:w="0" w:type="auto"/>
          </w:tcPr>
          <w:p w14:paraId="15AB1684" w14:textId="0C4A8C82" w:rsidR="00392F74" w:rsidRPr="00061FD3" w:rsidRDefault="00392F74" w:rsidP="00392F74">
            <w:pPr>
              <w:jc w:val="center"/>
            </w:pPr>
            <w:r w:rsidRPr="00B76470">
              <w:rPr>
                <w:color w:val="00B0F0"/>
                <w:lang w:eastAsia="ar-SA"/>
              </w:rPr>
              <w:t>245</w:t>
            </w:r>
          </w:p>
        </w:tc>
      </w:tr>
      <w:tr w:rsidR="00392F74" w:rsidRPr="003D19DD" w14:paraId="218E1119" w14:textId="4DF042C6" w:rsidTr="009C46F3">
        <w:trPr>
          <w:trHeight w:val="20"/>
          <w:jc w:val="center"/>
        </w:trPr>
        <w:tc>
          <w:tcPr>
            <w:tcW w:w="0" w:type="auto"/>
            <w:hideMark/>
          </w:tcPr>
          <w:p w14:paraId="26A71556" w14:textId="77777777" w:rsidR="00392F74" w:rsidRDefault="00392F74" w:rsidP="00392F74">
            <w:pPr>
              <w:rPr>
                <w:lang w:val="en-US" w:eastAsia="ar-SA"/>
              </w:rPr>
            </w:pPr>
            <w:r w:rsidRPr="003D19DD">
              <w:rPr>
                <w:lang w:val="en-US" w:eastAsia="ar-SA"/>
              </w:rPr>
              <w:t xml:space="preserve">Case </w:t>
            </w:r>
            <w:r>
              <w:rPr>
                <w:lang w:val="en-US" w:eastAsia="ar-SA"/>
              </w:rPr>
              <w:t>2 (4)</w:t>
            </w:r>
          </w:p>
          <w:p w14:paraId="142FB572" w14:textId="7CE4AE65" w:rsidR="00392F74" w:rsidRPr="003D19DD" w:rsidRDefault="00392F74" w:rsidP="00392F74">
            <w:pPr>
              <w:rPr>
                <w:lang w:val="en-US" w:eastAsia="ar-SA"/>
              </w:rPr>
            </w:pPr>
            <w:r w:rsidRPr="003D19DD">
              <w:rPr>
                <w:lang w:val="en-US" w:eastAsia="ar-SA"/>
              </w:rPr>
              <w:t>+</w:t>
            </w:r>
            <w:r>
              <w:rPr>
                <w:lang w:val="en-US" w:eastAsia="ar-SA"/>
              </w:rPr>
              <w:t xml:space="preserve"> Case 3 (4)</w:t>
            </w:r>
          </w:p>
        </w:tc>
        <w:tc>
          <w:tcPr>
            <w:tcW w:w="0" w:type="auto"/>
            <w:vMerge/>
            <w:vAlign w:val="center"/>
          </w:tcPr>
          <w:p w14:paraId="05508DDD" w14:textId="27D018C5" w:rsidR="00392F74" w:rsidRPr="003D19DD" w:rsidRDefault="00392F74" w:rsidP="00392F74">
            <w:pPr>
              <w:jc w:val="center"/>
              <w:rPr>
                <w:lang w:val="en-US" w:eastAsia="ar-SA"/>
              </w:rPr>
            </w:pPr>
          </w:p>
        </w:tc>
        <w:tc>
          <w:tcPr>
            <w:tcW w:w="0" w:type="auto"/>
          </w:tcPr>
          <w:p w14:paraId="3BC53EBD" w14:textId="065E5165" w:rsidR="00392F74" w:rsidRPr="00EA219F" w:rsidRDefault="00392F74" w:rsidP="00392F74">
            <w:pPr>
              <w:jc w:val="center"/>
              <w:rPr>
                <w:color w:val="00B0F0"/>
              </w:rPr>
            </w:pPr>
            <w:r w:rsidRPr="00061FD3">
              <w:t>328</w:t>
            </w:r>
          </w:p>
        </w:tc>
        <w:tc>
          <w:tcPr>
            <w:tcW w:w="0" w:type="auto"/>
          </w:tcPr>
          <w:p w14:paraId="45678855" w14:textId="2657ABB6" w:rsidR="00392F74" w:rsidRPr="00061FD3" w:rsidRDefault="00392F74" w:rsidP="00C073A5">
            <w:pPr>
              <w:jc w:val="center"/>
              <w:rPr>
                <w:lang w:eastAsia="ar-SA"/>
              </w:rPr>
            </w:pPr>
            <w:r w:rsidRPr="00EA219F">
              <w:rPr>
                <w:color w:val="00B0F0"/>
              </w:rPr>
              <w:t>196</w:t>
            </w:r>
          </w:p>
        </w:tc>
      </w:tr>
      <w:tr w:rsidR="00392F74" w:rsidRPr="003D19DD" w14:paraId="18332A86" w14:textId="053420D4" w:rsidTr="009C46F3">
        <w:trPr>
          <w:trHeight w:val="20"/>
          <w:jc w:val="center"/>
        </w:trPr>
        <w:tc>
          <w:tcPr>
            <w:tcW w:w="0" w:type="auto"/>
          </w:tcPr>
          <w:p w14:paraId="41A94B5A" w14:textId="55374C16" w:rsidR="00392F74" w:rsidRDefault="00392F74" w:rsidP="00392F74">
            <w:pPr>
              <w:rPr>
                <w:lang w:val="en-US" w:eastAsia="ar-SA"/>
              </w:rPr>
            </w:pPr>
            <w:r w:rsidRPr="003D19DD">
              <w:rPr>
                <w:lang w:val="en-US" w:eastAsia="ar-SA"/>
              </w:rPr>
              <w:t xml:space="preserve">Case </w:t>
            </w:r>
            <w:r>
              <w:rPr>
                <w:lang w:val="en-US" w:eastAsia="ar-SA"/>
              </w:rPr>
              <w:t>2 (inf)</w:t>
            </w:r>
          </w:p>
          <w:p w14:paraId="68B6CD4D" w14:textId="649FC2B2" w:rsidR="00392F74" w:rsidRPr="003D19DD" w:rsidRDefault="00392F74" w:rsidP="00392F74">
            <w:pPr>
              <w:rPr>
                <w:lang w:val="en-US" w:eastAsia="ar-SA"/>
              </w:rPr>
            </w:pPr>
            <w:r w:rsidRPr="003D19DD">
              <w:rPr>
                <w:lang w:val="en-US" w:eastAsia="ar-SA"/>
              </w:rPr>
              <w:t>+</w:t>
            </w:r>
            <w:r>
              <w:rPr>
                <w:lang w:val="en-US" w:eastAsia="ar-SA"/>
              </w:rPr>
              <w:t xml:space="preserve"> Case 3 (inf)</w:t>
            </w:r>
          </w:p>
        </w:tc>
        <w:tc>
          <w:tcPr>
            <w:tcW w:w="0" w:type="auto"/>
            <w:vMerge/>
            <w:vAlign w:val="center"/>
          </w:tcPr>
          <w:p w14:paraId="47EEF40A" w14:textId="77777777" w:rsidR="00392F74" w:rsidRPr="003D19DD" w:rsidRDefault="00392F74" w:rsidP="00392F74">
            <w:pPr>
              <w:jc w:val="center"/>
              <w:rPr>
                <w:lang w:val="en-US" w:eastAsia="ar-SA"/>
              </w:rPr>
            </w:pPr>
          </w:p>
        </w:tc>
        <w:tc>
          <w:tcPr>
            <w:tcW w:w="0" w:type="auto"/>
          </w:tcPr>
          <w:p w14:paraId="01D9B64C" w14:textId="7838120A" w:rsidR="00392F74" w:rsidRPr="00EA219F" w:rsidRDefault="00392F74" w:rsidP="00392F74">
            <w:pPr>
              <w:jc w:val="center"/>
              <w:rPr>
                <w:color w:val="00B0F0"/>
              </w:rPr>
            </w:pPr>
            <w:r w:rsidRPr="00C47418">
              <w:rPr>
                <w:color w:val="00B0F0"/>
              </w:rPr>
              <w:t>246</w:t>
            </w:r>
          </w:p>
        </w:tc>
        <w:tc>
          <w:tcPr>
            <w:tcW w:w="0" w:type="auto"/>
          </w:tcPr>
          <w:p w14:paraId="3840A77B" w14:textId="602331FA" w:rsidR="00392F74" w:rsidRPr="00C47418" w:rsidRDefault="00392F74" w:rsidP="00392F74">
            <w:pPr>
              <w:jc w:val="center"/>
              <w:rPr>
                <w:color w:val="00B0F0"/>
              </w:rPr>
            </w:pPr>
            <w:r w:rsidRPr="003649F6">
              <w:rPr>
                <w:color w:val="00B050"/>
                <w:lang w:eastAsia="ar-SA"/>
              </w:rPr>
              <w:t>115</w:t>
            </w:r>
          </w:p>
        </w:tc>
      </w:tr>
      <w:tr w:rsidR="00392F74" w:rsidRPr="003D19DD" w14:paraId="7612281A" w14:textId="78810C2E" w:rsidTr="009C46F3">
        <w:trPr>
          <w:trHeight w:val="20"/>
          <w:jc w:val="center"/>
        </w:trPr>
        <w:tc>
          <w:tcPr>
            <w:tcW w:w="0" w:type="auto"/>
            <w:hideMark/>
          </w:tcPr>
          <w:p w14:paraId="6232A7F3" w14:textId="734B7CC3" w:rsidR="00392F74" w:rsidRPr="003D19DD" w:rsidRDefault="00392F74" w:rsidP="00392F74">
            <w:pPr>
              <w:rPr>
                <w:lang w:val="en-US" w:eastAsia="ar-SA"/>
              </w:rPr>
            </w:pPr>
            <w:r w:rsidRPr="003D19DD">
              <w:rPr>
                <w:lang w:val="en-US" w:eastAsia="ar-SA"/>
              </w:rPr>
              <w:t xml:space="preserve">Case </w:t>
            </w:r>
            <w:r>
              <w:rPr>
                <w:lang w:val="en-US" w:eastAsia="ar-SA"/>
              </w:rPr>
              <w:t>4a</w:t>
            </w:r>
          </w:p>
        </w:tc>
        <w:tc>
          <w:tcPr>
            <w:tcW w:w="0" w:type="auto"/>
            <w:vMerge/>
            <w:vAlign w:val="center"/>
          </w:tcPr>
          <w:p w14:paraId="4C61F423" w14:textId="75530F3C" w:rsidR="00392F74" w:rsidRPr="003D19DD" w:rsidRDefault="00392F74" w:rsidP="00392F74">
            <w:pPr>
              <w:jc w:val="center"/>
              <w:rPr>
                <w:lang w:val="en-US" w:eastAsia="ar-SA"/>
              </w:rPr>
            </w:pPr>
          </w:p>
        </w:tc>
        <w:tc>
          <w:tcPr>
            <w:tcW w:w="0" w:type="auto"/>
          </w:tcPr>
          <w:p w14:paraId="6C4B05D0" w14:textId="135D7481" w:rsidR="00392F74" w:rsidRPr="00EA219F" w:rsidRDefault="00392F74" w:rsidP="00392F74">
            <w:pPr>
              <w:jc w:val="center"/>
            </w:pPr>
            <w:r w:rsidRPr="00061FD3">
              <w:t>442</w:t>
            </w:r>
          </w:p>
        </w:tc>
        <w:tc>
          <w:tcPr>
            <w:tcW w:w="0" w:type="auto"/>
          </w:tcPr>
          <w:p w14:paraId="4C985F6E" w14:textId="4141205B" w:rsidR="00392F74" w:rsidRPr="00061FD3" w:rsidRDefault="00392F74" w:rsidP="00392F74">
            <w:pPr>
              <w:jc w:val="center"/>
            </w:pPr>
            <w:r w:rsidRPr="00EA219F">
              <w:t>310</w:t>
            </w:r>
          </w:p>
        </w:tc>
      </w:tr>
      <w:tr w:rsidR="00392F74" w:rsidRPr="003D19DD" w14:paraId="7AF67669" w14:textId="2956792D" w:rsidTr="003E2EC2">
        <w:trPr>
          <w:trHeight w:val="20"/>
          <w:jc w:val="center"/>
        </w:trPr>
        <w:tc>
          <w:tcPr>
            <w:tcW w:w="0" w:type="auto"/>
            <w:hideMark/>
          </w:tcPr>
          <w:p w14:paraId="319954C6" w14:textId="565B2368" w:rsidR="00392F74" w:rsidRPr="003D19DD" w:rsidRDefault="00392F74" w:rsidP="00392F74">
            <w:pPr>
              <w:rPr>
                <w:lang w:val="en-US" w:eastAsia="ar-SA"/>
              </w:rPr>
            </w:pPr>
            <w:r w:rsidRPr="003D19DD">
              <w:rPr>
                <w:lang w:val="en-US" w:eastAsia="ar-SA"/>
              </w:rPr>
              <w:t xml:space="preserve">Case </w:t>
            </w:r>
            <w:r>
              <w:rPr>
                <w:lang w:val="en-US" w:eastAsia="ar-SA"/>
              </w:rPr>
              <w:t>4b</w:t>
            </w:r>
          </w:p>
        </w:tc>
        <w:tc>
          <w:tcPr>
            <w:tcW w:w="0" w:type="auto"/>
            <w:vMerge/>
            <w:vAlign w:val="center"/>
          </w:tcPr>
          <w:p w14:paraId="6255F5FC" w14:textId="0E7C708E" w:rsidR="00392F74" w:rsidRPr="003D19DD" w:rsidRDefault="00392F74" w:rsidP="00392F74">
            <w:pPr>
              <w:jc w:val="center"/>
              <w:rPr>
                <w:lang w:val="en-US" w:eastAsia="ar-SA"/>
              </w:rPr>
            </w:pPr>
          </w:p>
        </w:tc>
        <w:tc>
          <w:tcPr>
            <w:tcW w:w="0" w:type="auto"/>
          </w:tcPr>
          <w:p w14:paraId="517F36DE" w14:textId="473F2F77" w:rsidR="00392F74" w:rsidRPr="00EA219F" w:rsidRDefault="00392F74" w:rsidP="00392F74">
            <w:pPr>
              <w:jc w:val="center"/>
              <w:rPr>
                <w:color w:val="00B0F0"/>
                <w:lang w:val="en-US" w:eastAsia="ar-SA"/>
              </w:rPr>
            </w:pPr>
            <w:r w:rsidRPr="00061FD3">
              <w:t>295</w:t>
            </w:r>
          </w:p>
        </w:tc>
        <w:tc>
          <w:tcPr>
            <w:tcW w:w="0" w:type="auto"/>
            <w:vAlign w:val="center"/>
          </w:tcPr>
          <w:p w14:paraId="004992A2" w14:textId="7A832968" w:rsidR="00392F74" w:rsidRPr="00061FD3" w:rsidRDefault="00392F74" w:rsidP="00392F74">
            <w:pPr>
              <w:jc w:val="center"/>
            </w:pPr>
            <w:r w:rsidRPr="00EA219F">
              <w:rPr>
                <w:color w:val="00B0F0"/>
                <w:lang w:val="en-US" w:eastAsia="ar-SA"/>
              </w:rPr>
              <w:t>164</w:t>
            </w:r>
          </w:p>
        </w:tc>
      </w:tr>
      <w:tr w:rsidR="00392F74" w:rsidRPr="003D19DD" w14:paraId="501CE3B5" w14:textId="23FE2F4F" w:rsidTr="009C46F3">
        <w:trPr>
          <w:trHeight w:val="20"/>
          <w:jc w:val="center"/>
        </w:trPr>
        <w:tc>
          <w:tcPr>
            <w:tcW w:w="0" w:type="auto"/>
            <w:hideMark/>
          </w:tcPr>
          <w:p w14:paraId="5C299EEB" w14:textId="775098E3" w:rsidR="00392F74" w:rsidRPr="003D19DD" w:rsidRDefault="00392F74" w:rsidP="00392F74">
            <w:pPr>
              <w:rPr>
                <w:lang w:val="en-US" w:eastAsia="ar-SA"/>
              </w:rPr>
            </w:pPr>
            <w:r w:rsidRPr="003D19DD">
              <w:rPr>
                <w:lang w:val="en-US" w:eastAsia="ar-SA"/>
              </w:rPr>
              <w:t xml:space="preserve">Case </w:t>
            </w:r>
            <w:r>
              <w:rPr>
                <w:lang w:val="en-US" w:eastAsia="ar-SA"/>
              </w:rPr>
              <w:t>1</w:t>
            </w:r>
          </w:p>
        </w:tc>
        <w:tc>
          <w:tcPr>
            <w:tcW w:w="0" w:type="auto"/>
            <w:vMerge w:val="restart"/>
            <w:vAlign w:val="center"/>
            <w:hideMark/>
          </w:tcPr>
          <w:p w14:paraId="43C2721D" w14:textId="77777777" w:rsidR="00392F74" w:rsidRPr="003D19DD" w:rsidRDefault="00392F74" w:rsidP="00392F74">
            <w:pPr>
              <w:jc w:val="center"/>
              <w:rPr>
                <w:lang w:val="en-US" w:eastAsia="ar-SA"/>
              </w:rPr>
            </w:pPr>
            <w:r w:rsidRPr="003D19DD">
              <w:rPr>
                <w:lang w:val="en-US" w:eastAsia="ar-SA"/>
              </w:rPr>
              <w:t>30</w:t>
            </w:r>
          </w:p>
        </w:tc>
        <w:tc>
          <w:tcPr>
            <w:tcW w:w="0" w:type="auto"/>
          </w:tcPr>
          <w:p w14:paraId="4FFC6986" w14:textId="1B1B0ACA" w:rsidR="00392F74" w:rsidRPr="00EA219F" w:rsidRDefault="00392F74" w:rsidP="00392F74">
            <w:pPr>
              <w:jc w:val="center"/>
            </w:pPr>
            <w:r w:rsidRPr="00726D7A">
              <w:t>442</w:t>
            </w:r>
          </w:p>
        </w:tc>
        <w:tc>
          <w:tcPr>
            <w:tcW w:w="0" w:type="auto"/>
          </w:tcPr>
          <w:p w14:paraId="5D8AE550" w14:textId="14D87FA2" w:rsidR="00392F74" w:rsidRPr="00726D7A" w:rsidRDefault="00392F74" w:rsidP="00392F74">
            <w:pPr>
              <w:jc w:val="center"/>
            </w:pPr>
            <w:r w:rsidRPr="00EA219F">
              <w:t>310</w:t>
            </w:r>
          </w:p>
        </w:tc>
      </w:tr>
      <w:tr w:rsidR="00392F74" w:rsidRPr="003D19DD" w14:paraId="103A61F7" w14:textId="5F90C0ED" w:rsidTr="009C46F3">
        <w:trPr>
          <w:trHeight w:val="20"/>
          <w:jc w:val="center"/>
        </w:trPr>
        <w:tc>
          <w:tcPr>
            <w:tcW w:w="0" w:type="auto"/>
            <w:hideMark/>
          </w:tcPr>
          <w:p w14:paraId="7F5871DD" w14:textId="5477DD4A" w:rsidR="00392F74" w:rsidRPr="003D19DD" w:rsidRDefault="00392F74" w:rsidP="00392F74">
            <w:pPr>
              <w:rPr>
                <w:lang w:val="en-US" w:eastAsia="ar-SA"/>
              </w:rPr>
            </w:pPr>
            <w:r w:rsidRPr="003D19DD">
              <w:rPr>
                <w:lang w:val="en-US" w:eastAsia="ar-SA"/>
              </w:rPr>
              <w:t xml:space="preserve">Case </w:t>
            </w:r>
            <w:r>
              <w:rPr>
                <w:lang w:val="en-US" w:eastAsia="ar-SA"/>
              </w:rPr>
              <w:t>2 (4)</w:t>
            </w:r>
          </w:p>
        </w:tc>
        <w:tc>
          <w:tcPr>
            <w:tcW w:w="0" w:type="auto"/>
            <w:vMerge/>
            <w:vAlign w:val="center"/>
          </w:tcPr>
          <w:p w14:paraId="7F1526B0" w14:textId="73535349" w:rsidR="00392F74" w:rsidRPr="003D19DD" w:rsidRDefault="00392F74" w:rsidP="00392F74">
            <w:pPr>
              <w:jc w:val="center"/>
              <w:rPr>
                <w:lang w:val="en-US" w:eastAsia="ar-SA"/>
              </w:rPr>
            </w:pPr>
          </w:p>
        </w:tc>
        <w:tc>
          <w:tcPr>
            <w:tcW w:w="0" w:type="auto"/>
          </w:tcPr>
          <w:p w14:paraId="0F38FC87" w14:textId="58B95D8E" w:rsidR="00392F74" w:rsidRPr="00EA219F" w:rsidRDefault="00392F74" w:rsidP="00392F74">
            <w:pPr>
              <w:jc w:val="center"/>
              <w:rPr>
                <w:color w:val="00B0F0"/>
              </w:rPr>
            </w:pPr>
            <w:r w:rsidRPr="00726D7A">
              <w:t>393</w:t>
            </w:r>
          </w:p>
        </w:tc>
        <w:tc>
          <w:tcPr>
            <w:tcW w:w="0" w:type="auto"/>
          </w:tcPr>
          <w:p w14:paraId="07F169CA" w14:textId="51E5C82A" w:rsidR="00392F74" w:rsidRPr="00726D7A" w:rsidRDefault="00392F74" w:rsidP="00A256AF">
            <w:pPr>
              <w:jc w:val="center"/>
            </w:pPr>
            <w:r w:rsidRPr="00B76470">
              <w:rPr>
                <w:color w:val="00B0F0"/>
              </w:rPr>
              <w:t>261</w:t>
            </w:r>
          </w:p>
        </w:tc>
      </w:tr>
      <w:tr w:rsidR="00392F74" w:rsidRPr="003D19DD" w14:paraId="3F57D1B2" w14:textId="2284E99F" w:rsidTr="009C46F3">
        <w:trPr>
          <w:trHeight w:val="20"/>
          <w:jc w:val="center"/>
        </w:trPr>
        <w:tc>
          <w:tcPr>
            <w:tcW w:w="0" w:type="auto"/>
          </w:tcPr>
          <w:p w14:paraId="77371B5E" w14:textId="157150E1" w:rsidR="00392F74" w:rsidRPr="003D19DD" w:rsidRDefault="00392F74" w:rsidP="00392F74">
            <w:pPr>
              <w:rPr>
                <w:lang w:val="en-US" w:eastAsia="ar-SA"/>
              </w:rPr>
            </w:pPr>
            <w:r>
              <w:rPr>
                <w:lang w:val="en-US" w:eastAsia="ar-SA"/>
              </w:rPr>
              <w:t>Case 2 (inf)</w:t>
            </w:r>
          </w:p>
        </w:tc>
        <w:tc>
          <w:tcPr>
            <w:tcW w:w="0" w:type="auto"/>
            <w:vMerge/>
            <w:vAlign w:val="center"/>
          </w:tcPr>
          <w:p w14:paraId="1821E3A1" w14:textId="77777777" w:rsidR="00392F74" w:rsidRPr="003D19DD" w:rsidRDefault="00392F74" w:rsidP="00392F74">
            <w:pPr>
              <w:jc w:val="center"/>
              <w:rPr>
                <w:lang w:val="en-US" w:eastAsia="ar-SA"/>
              </w:rPr>
            </w:pPr>
          </w:p>
        </w:tc>
        <w:tc>
          <w:tcPr>
            <w:tcW w:w="0" w:type="auto"/>
          </w:tcPr>
          <w:p w14:paraId="46978F0D" w14:textId="32181D8B" w:rsidR="00392F74" w:rsidRPr="00EA219F" w:rsidRDefault="00392F74" w:rsidP="00392F74">
            <w:pPr>
              <w:jc w:val="center"/>
              <w:rPr>
                <w:color w:val="00B0F0"/>
              </w:rPr>
            </w:pPr>
            <w:r w:rsidRPr="00726D7A">
              <w:t>376</w:t>
            </w:r>
          </w:p>
        </w:tc>
        <w:tc>
          <w:tcPr>
            <w:tcW w:w="0" w:type="auto"/>
          </w:tcPr>
          <w:p w14:paraId="7566962F" w14:textId="69ADADD3" w:rsidR="00392F74" w:rsidRPr="00726D7A" w:rsidRDefault="00392F74" w:rsidP="00392F74">
            <w:pPr>
              <w:jc w:val="center"/>
            </w:pPr>
            <w:r w:rsidRPr="00B76470">
              <w:rPr>
                <w:color w:val="00B0F0"/>
                <w:lang w:eastAsia="ar-SA"/>
              </w:rPr>
              <w:t>245</w:t>
            </w:r>
          </w:p>
        </w:tc>
      </w:tr>
      <w:tr w:rsidR="00392F74" w:rsidRPr="003D19DD" w14:paraId="0601E7D9" w14:textId="1546C0F2" w:rsidTr="009C46F3">
        <w:trPr>
          <w:trHeight w:val="20"/>
          <w:jc w:val="center"/>
        </w:trPr>
        <w:tc>
          <w:tcPr>
            <w:tcW w:w="0" w:type="auto"/>
            <w:hideMark/>
          </w:tcPr>
          <w:p w14:paraId="2ACCF9D4" w14:textId="0C5D4459" w:rsidR="00392F74" w:rsidRPr="003D19DD" w:rsidRDefault="00392F74" w:rsidP="00392F74">
            <w:pPr>
              <w:rPr>
                <w:lang w:val="en-US" w:eastAsia="ar-SA"/>
              </w:rPr>
            </w:pPr>
            <w:r w:rsidRPr="003D19DD">
              <w:rPr>
                <w:lang w:val="en-US" w:eastAsia="ar-SA"/>
              </w:rPr>
              <w:t xml:space="preserve">Case </w:t>
            </w:r>
            <w:r>
              <w:rPr>
                <w:lang w:val="en-US" w:eastAsia="ar-SA"/>
              </w:rPr>
              <w:t>3 (4)</w:t>
            </w:r>
          </w:p>
        </w:tc>
        <w:tc>
          <w:tcPr>
            <w:tcW w:w="0" w:type="auto"/>
            <w:vMerge/>
            <w:vAlign w:val="center"/>
          </w:tcPr>
          <w:p w14:paraId="1498FD3B" w14:textId="5EAEFC26" w:rsidR="00392F74" w:rsidRPr="003D19DD" w:rsidRDefault="00392F74" w:rsidP="00392F74">
            <w:pPr>
              <w:jc w:val="center"/>
              <w:rPr>
                <w:lang w:val="en-US" w:eastAsia="ar-SA"/>
              </w:rPr>
            </w:pPr>
          </w:p>
        </w:tc>
        <w:tc>
          <w:tcPr>
            <w:tcW w:w="0" w:type="auto"/>
          </w:tcPr>
          <w:p w14:paraId="1C9DE623" w14:textId="6B79CC85" w:rsidR="00392F74" w:rsidRPr="00EA219F" w:rsidRDefault="00392F74" w:rsidP="00392F74">
            <w:pPr>
              <w:jc w:val="center"/>
              <w:rPr>
                <w:color w:val="00B0F0"/>
              </w:rPr>
            </w:pPr>
            <w:r w:rsidRPr="00726D7A">
              <w:t>344</w:t>
            </w:r>
          </w:p>
        </w:tc>
        <w:tc>
          <w:tcPr>
            <w:tcW w:w="0" w:type="auto"/>
          </w:tcPr>
          <w:p w14:paraId="7B1E513F" w14:textId="5FFB5F72" w:rsidR="00392F74" w:rsidRPr="00726D7A" w:rsidRDefault="00392F74" w:rsidP="00A256AF">
            <w:pPr>
              <w:jc w:val="center"/>
            </w:pPr>
            <w:r w:rsidRPr="00B76470">
              <w:rPr>
                <w:color w:val="00B0F0"/>
              </w:rPr>
              <w:t>213</w:t>
            </w:r>
          </w:p>
        </w:tc>
      </w:tr>
      <w:tr w:rsidR="00392F74" w:rsidRPr="003D19DD" w14:paraId="12ABA91E" w14:textId="4653ECA1" w:rsidTr="009C46F3">
        <w:trPr>
          <w:trHeight w:val="20"/>
          <w:jc w:val="center"/>
        </w:trPr>
        <w:tc>
          <w:tcPr>
            <w:tcW w:w="0" w:type="auto"/>
          </w:tcPr>
          <w:p w14:paraId="26D14CAD" w14:textId="7113B2DE" w:rsidR="00392F74" w:rsidRPr="003D19DD" w:rsidRDefault="00392F74" w:rsidP="00392F74">
            <w:pPr>
              <w:rPr>
                <w:lang w:val="en-US" w:eastAsia="ar-SA"/>
              </w:rPr>
            </w:pPr>
            <w:r>
              <w:rPr>
                <w:lang w:val="en-US" w:eastAsia="ar-SA"/>
              </w:rPr>
              <w:t>Case 3 (inf)</w:t>
            </w:r>
          </w:p>
        </w:tc>
        <w:tc>
          <w:tcPr>
            <w:tcW w:w="0" w:type="auto"/>
            <w:vMerge/>
            <w:vAlign w:val="center"/>
          </w:tcPr>
          <w:p w14:paraId="467762B0" w14:textId="77777777" w:rsidR="00392F74" w:rsidRPr="003D19DD" w:rsidRDefault="00392F74" w:rsidP="00392F74">
            <w:pPr>
              <w:jc w:val="center"/>
              <w:rPr>
                <w:lang w:val="en-US" w:eastAsia="ar-SA"/>
              </w:rPr>
            </w:pPr>
          </w:p>
        </w:tc>
        <w:tc>
          <w:tcPr>
            <w:tcW w:w="0" w:type="auto"/>
          </w:tcPr>
          <w:p w14:paraId="5EBCF90F" w14:textId="5C226EDF" w:rsidR="00392F74" w:rsidRPr="00EA219F" w:rsidRDefault="00392F74" w:rsidP="00392F74">
            <w:pPr>
              <w:jc w:val="center"/>
              <w:rPr>
                <w:color w:val="00B0F0"/>
              </w:rPr>
            </w:pPr>
            <w:r w:rsidRPr="00726D7A">
              <w:t>311</w:t>
            </w:r>
          </w:p>
        </w:tc>
        <w:tc>
          <w:tcPr>
            <w:tcW w:w="0" w:type="auto"/>
          </w:tcPr>
          <w:p w14:paraId="2ABA9FAA" w14:textId="5A4C9383" w:rsidR="00392F74" w:rsidRPr="00726D7A" w:rsidRDefault="00392F74" w:rsidP="00392F74">
            <w:pPr>
              <w:jc w:val="center"/>
            </w:pPr>
            <w:r w:rsidRPr="00B76470">
              <w:rPr>
                <w:color w:val="00B0F0"/>
                <w:lang w:eastAsia="ar-SA"/>
              </w:rPr>
              <w:t>180</w:t>
            </w:r>
          </w:p>
        </w:tc>
      </w:tr>
      <w:tr w:rsidR="00392F74" w:rsidRPr="003D19DD" w14:paraId="313439FD" w14:textId="40FCE3F6" w:rsidTr="009C46F3">
        <w:trPr>
          <w:trHeight w:val="20"/>
          <w:jc w:val="center"/>
        </w:trPr>
        <w:tc>
          <w:tcPr>
            <w:tcW w:w="0" w:type="auto"/>
            <w:hideMark/>
          </w:tcPr>
          <w:p w14:paraId="75BF035D" w14:textId="77777777" w:rsidR="00392F74" w:rsidRDefault="00392F74" w:rsidP="00392F74">
            <w:pPr>
              <w:rPr>
                <w:lang w:val="en-US" w:eastAsia="ar-SA"/>
              </w:rPr>
            </w:pPr>
            <w:r w:rsidRPr="003D19DD">
              <w:rPr>
                <w:lang w:val="en-US" w:eastAsia="ar-SA"/>
              </w:rPr>
              <w:t xml:space="preserve">Case </w:t>
            </w:r>
            <w:r>
              <w:rPr>
                <w:lang w:val="en-US" w:eastAsia="ar-SA"/>
              </w:rPr>
              <w:t>2 (4)</w:t>
            </w:r>
          </w:p>
          <w:p w14:paraId="122819A5" w14:textId="3BF0EB0A" w:rsidR="00392F74" w:rsidRPr="003D19DD" w:rsidRDefault="00392F74" w:rsidP="00392F74">
            <w:pPr>
              <w:rPr>
                <w:lang w:val="en-US" w:eastAsia="ar-SA"/>
              </w:rPr>
            </w:pPr>
            <w:r w:rsidRPr="003D19DD">
              <w:rPr>
                <w:lang w:val="en-US" w:eastAsia="ar-SA"/>
              </w:rPr>
              <w:t>+</w:t>
            </w:r>
            <w:r>
              <w:rPr>
                <w:lang w:val="en-US" w:eastAsia="ar-SA"/>
              </w:rPr>
              <w:t xml:space="preserve"> Case 3 (4)</w:t>
            </w:r>
          </w:p>
        </w:tc>
        <w:tc>
          <w:tcPr>
            <w:tcW w:w="0" w:type="auto"/>
            <w:vMerge/>
            <w:vAlign w:val="center"/>
          </w:tcPr>
          <w:p w14:paraId="276C900E" w14:textId="7A0C158B" w:rsidR="00392F74" w:rsidRPr="003D19DD" w:rsidRDefault="00392F74" w:rsidP="00392F74">
            <w:pPr>
              <w:jc w:val="center"/>
              <w:rPr>
                <w:lang w:val="en-US" w:eastAsia="ar-SA"/>
              </w:rPr>
            </w:pPr>
          </w:p>
        </w:tc>
        <w:tc>
          <w:tcPr>
            <w:tcW w:w="0" w:type="auto"/>
          </w:tcPr>
          <w:p w14:paraId="4DF189FA" w14:textId="781D4FE4" w:rsidR="00392F74" w:rsidRPr="00EA219F" w:rsidRDefault="00392F74" w:rsidP="00392F74">
            <w:pPr>
              <w:jc w:val="center"/>
              <w:rPr>
                <w:color w:val="00B0F0"/>
              </w:rPr>
            </w:pPr>
            <w:r w:rsidRPr="00726D7A">
              <w:t>295</w:t>
            </w:r>
          </w:p>
        </w:tc>
        <w:tc>
          <w:tcPr>
            <w:tcW w:w="0" w:type="auto"/>
          </w:tcPr>
          <w:p w14:paraId="0E8BB224" w14:textId="1DD38E65" w:rsidR="00392F74" w:rsidRPr="00726D7A" w:rsidRDefault="00392F74" w:rsidP="00C073A5">
            <w:pPr>
              <w:jc w:val="center"/>
            </w:pPr>
            <w:r w:rsidRPr="00B10102">
              <w:rPr>
                <w:color w:val="00B0F0"/>
              </w:rPr>
              <w:t>164</w:t>
            </w:r>
          </w:p>
        </w:tc>
      </w:tr>
      <w:tr w:rsidR="00392F74" w:rsidRPr="003D19DD" w14:paraId="2D3936D2" w14:textId="4CC219FD" w:rsidTr="009C46F3">
        <w:trPr>
          <w:trHeight w:val="20"/>
          <w:jc w:val="center"/>
        </w:trPr>
        <w:tc>
          <w:tcPr>
            <w:tcW w:w="0" w:type="auto"/>
          </w:tcPr>
          <w:p w14:paraId="2475B9F9" w14:textId="77777777" w:rsidR="00392F74" w:rsidRDefault="00392F74" w:rsidP="00392F74">
            <w:pPr>
              <w:rPr>
                <w:lang w:val="en-US" w:eastAsia="ar-SA"/>
              </w:rPr>
            </w:pPr>
            <w:r w:rsidRPr="003D19DD">
              <w:rPr>
                <w:lang w:val="en-US" w:eastAsia="ar-SA"/>
              </w:rPr>
              <w:t xml:space="preserve">Case </w:t>
            </w:r>
            <w:r>
              <w:rPr>
                <w:lang w:val="en-US" w:eastAsia="ar-SA"/>
              </w:rPr>
              <w:t>2 (inf)</w:t>
            </w:r>
          </w:p>
          <w:p w14:paraId="620057C2" w14:textId="536C490B" w:rsidR="00392F74" w:rsidRPr="003D19DD" w:rsidRDefault="00392F74" w:rsidP="00392F74">
            <w:pPr>
              <w:rPr>
                <w:lang w:val="en-US" w:eastAsia="ar-SA"/>
              </w:rPr>
            </w:pPr>
            <w:r w:rsidRPr="003D19DD">
              <w:rPr>
                <w:lang w:val="en-US" w:eastAsia="ar-SA"/>
              </w:rPr>
              <w:t>+</w:t>
            </w:r>
            <w:r>
              <w:rPr>
                <w:lang w:val="en-US" w:eastAsia="ar-SA"/>
              </w:rPr>
              <w:t xml:space="preserve"> Case 3 (inf)</w:t>
            </w:r>
          </w:p>
        </w:tc>
        <w:tc>
          <w:tcPr>
            <w:tcW w:w="0" w:type="auto"/>
            <w:vMerge/>
            <w:vAlign w:val="center"/>
          </w:tcPr>
          <w:p w14:paraId="4233988D" w14:textId="77777777" w:rsidR="00392F74" w:rsidRPr="003D19DD" w:rsidRDefault="00392F74" w:rsidP="00392F74">
            <w:pPr>
              <w:jc w:val="center"/>
              <w:rPr>
                <w:lang w:val="en-US" w:eastAsia="ar-SA"/>
              </w:rPr>
            </w:pPr>
          </w:p>
        </w:tc>
        <w:tc>
          <w:tcPr>
            <w:tcW w:w="0" w:type="auto"/>
          </w:tcPr>
          <w:p w14:paraId="78E2BB52" w14:textId="6C211F0F" w:rsidR="00392F74" w:rsidRPr="00EA219F" w:rsidRDefault="00392F74" w:rsidP="00392F74">
            <w:pPr>
              <w:jc w:val="center"/>
              <w:rPr>
                <w:color w:val="00B0F0"/>
              </w:rPr>
            </w:pPr>
            <w:r w:rsidRPr="00C47418">
              <w:rPr>
                <w:color w:val="00B0F0"/>
              </w:rPr>
              <w:t>246</w:t>
            </w:r>
          </w:p>
        </w:tc>
        <w:tc>
          <w:tcPr>
            <w:tcW w:w="0" w:type="auto"/>
          </w:tcPr>
          <w:p w14:paraId="2354C71B" w14:textId="653C9756" w:rsidR="00392F74" w:rsidRPr="00C47418" w:rsidRDefault="00392F74" w:rsidP="00392F74">
            <w:pPr>
              <w:jc w:val="center"/>
              <w:rPr>
                <w:color w:val="00B0F0"/>
              </w:rPr>
            </w:pPr>
            <w:r w:rsidRPr="00B10102">
              <w:rPr>
                <w:color w:val="00B050"/>
                <w:lang w:eastAsia="ar-SA"/>
              </w:rPr>
              <w:t>115</w:t>
            </w:r>
          </w:p>
        </w:tc>
      </w:tr>
      <w:tr w:rsidR="00392F74" w:rsidRPr="003D19DD" w14:paraId="35BA50CF" w14:textId="78C49221" w:rsidTr="009C46F3">
        <w:trPr>
          <w:trHeight w:val="20"/>
          <w:jc w:val="center"/>
        </w:trPr>
        <w:tc>
          <w:tcPr>
            <w:tcW w:w="0" w:type="auto"/>
            <w:hideMark/>
          </w:tcPr>
          <w:p w14:paraId="3BA16498" w14:textId="139B8A1F" w:rsidR="00392F74" w:rsidRPr="003D19DD" w:rsidRDefault="00392F74" w:rsidP="00392F74">
            <w:pPr>
              <w:rPr>
                <w:lang w:val="en-US" w:eastAsia="ar-SA"/>
              </w:rPr>
            </w:pPr>
            <w:r w:rsidRPr="003D19DD">
              <w:rPr>
                <w:lang w:val="en-US" w:eastAsia="ar-SA"/>
              </w:rPr>
              <w:t xml:space="preserve">Case </w:t>
            </w:r>
            <w:r>
              <w:rPr>
                <w:lang w:val="en-US" w:eastAsia="ar-SA"/>
              </w:rPr>
              <w:t>4a</w:t>
            </w:r>
          </w:p>
        </w:tc>
        <w:tc>
          <w:tcPr>
            <w:tcW w:w="0" w:type="auto"/>
            <w:vMerge/>
            <w:vAlign w:val="center"/>
          </w:tcPr>
          <w:p w14:paraId="399CF236" w14:textId="3CA36A3C" w:rsidR="00392F74" w:rsidRPr="003D19DD" w:rsidRDefault="00392F74" w:rsidP="00392F74">
            <w:pPr>
              <w:jc w:val="center"/>
              <w:rPr>
                <w:lang w:val="en-US" w:eastAsia="ar-SA"/>
              </w:rPr>
            </w:pPr>
          </w:p>
        </w:tc>
        <w:tc>
          <w:tcPr>
            <w:tcW w:w="0" w:type="auto"/>
          </w:tcPr>
          <w:p w14:paraId="03874017" w14:textId="161A2EB3" w:rsidR="00392F74" w:rsidRPr="00EA219F" w:rsidRDefault="00392F74" w:rsidP="00392F74">
            <w:pPr>
              <w:jc w:val="center"/>
              <w:rPr>
                <w:color w:val="00B0F0"/>
              </w:rPr>
            </w:pPr>
            <w:r w:rsidRPr="00726D7A">
              <w:t>376</w:t>
            </w:r>
          </w:p>
        </w:tc>
        <w:tc>
          <w:tcPr>
            <w:tcW w:w="0" w:type="auto"/>
          </w:tcPr>
          <w:p w14:paraId="12DEE955" w14:textId="6086A977" w:rsidR="00392F74" w:rsidRPr="00726D7A" w:rsidRDefault="00392F74" w:rsidP="00392F74">
            <w:pPr>
              <w:jc w:val="center"/>
            </w:pPr>
            <w:r w:rsidRPr="00EA219F">
              <w:rPr>
                <w:color w:val="00B0F0"/>
              </w:rPr>
              <w:t>245</w:t>
            </w:r>
          </w:p>
        </w:tc>
      </w:tr>
      <w:tr w:rsidR="00392F74" w:rsidRPr="003D19DD" w14:paraId="52F9A0D7" w14:textId="56248FDC" w:rsidTr="002D26BB">
        <w:trPr>
          <w:trHeight w:val="45"/>
          <w:jc w:val="center"/>
        </w:trPr>
        <w:tc>
          <w:tcPr>
            <w:tcW w:w="0" w:type="auto"/>
            <w:hideMark/>
          </w:tcPr>
          <w:p w14:paraId="47BAD530" w14:textId="35BDBCDB" w:rsidR="00392F74" w:rsidRPr="003D19DD" w:rsidRDefault="00392F74" w:rsidP="00392F74">
            <w:pPr>
              <w:rPr>
                <w:lang w:val="en-US" w:eastAsia="ar-SA"/>
              </w:rPr>
            </w:pPr>
            <w:r w:rsidRPr="003D19DD">
              <w:rPr>
                <w:lang w:val="en-US" w:eastAsia="ar-SA"/>
              </w:rPr>
              <w:t xml:space="preserve">Case </w:t>
            </w:r>
            <w:r>
              <w:rPr>
                <w:lang w:val="en-US" w:eastAsia="ar-SA"/>
              </w:rPr>
              <w:t>4b</w:t>
            </w:r>
          </w:p>
        </w:tc>
        <w:tc>
          <w:tcPr>
            <w:tcW w:w="0" w:type="auto"/>
            <w:vMerge/>
            <w:vAlign w:val="center"/>
          </w:tcPr>
          <w:p w14:paraId="659170EC" w14:textId="642F59A2" w:rsidR="00392F74" w:rsidRPr="003D19DD" w:rsidRDefault="00392F74" w:rsidP="00392F74">
            <w:pPr>
              <w:jc w:val="center"/>
              <w:rPr>
                <w:lang w:val="en-US" w:eastAsia="ar-SA"/>
              </w:rPr>
            </w:pPr>
          </w:p>
        </w:tc>
        <w:tc>
          <w:tcPr>
            <w:tcW w:w="0" w:type="auto"/>
          </w:tcPr>
          <w:p w14:paraId="142D6B45" w14:textId="0790F75B" w:rsidR="00392F74" w:rsidRPr="00EA219F" w:rsidRDefault="00392F74" w:rsidP="00392F74">
            <w:pPr>
              <w:jc w:val="center"/>
              <w:rPr>
                <w:color w:val="00B0F0"/>
                <w:lang w:val="en-US" w:eastAsia="ar-SA"/>
              </w:rPr>
            </w:pPr>
            <w:r w:rsidRPr="00726D7A">
              <w:t>279</w:t>
            </w:r>
          </w:p>
        </w:tc>
        <w:tc>
          <w:tcPr>
            <w:tcW w:w="0" w:type="auto"/>
            <w:vAlign w:val="center"/>
          </w:tcPr>
          <w:p w14:paraId="63166E3F" w14:textId="2920114D" w:rsidR="00392F74" w:rsidRPr="00726D7A" w:rsidRDefault="00392F74" w:rsidP="00392F74">
            <w:pPr>
              <w:jc w:val="center"/>
            </w:pPr>
            <w:r w:rsidRPr="00EA219F">
              <w:rPr>
                <w:color w:val="00B0F0"/>
                <w:lang w:val="en-US" w:eastAsia="ar-SA"/>
              </w:rPr>
              <w:t>148</w:t>
            </w:r>
          </w:p>
        </w:tc>
      </w:tr>
    </w:tbl>
    <w:p w14:paraId="51120964" w14:textId="3BFF225C" w:rsidR="003D19DD" w:rsidRDefault="003D19DD" w:rsidP="003D19DD">
      <w:pPr>
        <w:rPr>
          <w:lang w:eastAsia="ar-SA"/>
        </w:rPr>
      </w:pPr>
    </w:p>
    <w:p w14:paraId="45D605E1" w14:textId="77777777" w:rsidR="003D19DD" w:rsidRPr="003D19DD" w:rsidRDefault="003D19DD" w:rsidP="003D19DD">
      <w:pPr>
        <w:rPr>
          <w:lang w:eastAsia="ar-SA"/>
        </w:rPr>
      </w:pPr>
    </w:p>
    <w:p w14:paraId="4F35D98D" w14:textId="77777777" w:rsidR="00A15D85" w:rsidRDefault="00A15D85" w:rsidP="000356C3">
      <w:pPr>
        <w:rPr>
          <w:sz w:val="22"/>
          <w:szCs w:val="28"/>
        </w:rPr>
      </w:pPr>
    </w:p>
    <w:p w14:paraId="21723486" w14:textId="79A59DB0" w:rsidR="000356C3" w:rsidRPr="000A0106" w:rsidRDefault="00DF307A" w:rsidP="000356C3">
      <w:pPr>
        <w:rPr>
          <w:sz w:val="22"/>
          <w:szCs w:val="28"/>
        </w:rPr>
      </w:pPr>
      <w:r w:rsidRPr="000A0106">
        <w:rPr>
          <w:sz w:val="22"/>
          <w:szCs w:val="28"/>
        </w:rPr>
        <w:t>For the case of RTT-based propagation delay compensation,</w:t>
      </w:r>
      <w:r w:rsidR="00DC3B1C" w:rsidRPr="000A0106">
        <w:rPr>
          <w:sz w:val="22"/>
          <w:szCs w:val="28"/>
        </w:rPr>
        <w:t xml:space="preserve"> we use the following error model:</w:t>
      </w:r>
    </w:p>
    <w:p w14:paraId="619F6A30" w14:textId="77777777" w:rsidR="00052BD3" w:rsidRPr="000A0106" w:rsidRDefault="00052BD3" w:rsidP="000356C3">
      <w:pPr>
        <w:rPr>
          <w:sz w:val="22"/>
          <w:szCs w:val="28"/>
        </w:rPr>
      </w:pPr>
    </w:p>
    <w:p w14:paraId="6E33D086" w14:textId="75E1180B" w:rsidR="00052BD3" w:rsidRPr="000A0106" w:rsidRDefault="00052BD3" w:rsidP="00052BD3">
      <w:pPr>
        <w:rPr>
          <w:sz w:val="22"/>
          <w:szCs w:val="28"/>
          <w:lang w:val="en-US"/>
        </w:rPr>
      </w:pPr>
      <m:oMathPara>
        <m:oMathParaPr>
          <m:jc m:val="centerGroup"/>
        </m:oMathParaPr>
        <m:oMath>
          <m:r>
            <w:rPr>
              <w:rFonts w:ascii="Cambria Math" w:hAnsi="Cambria Math"/>
              <w:sz w:val="22"/>
              <w:szCs w:val="28"/>
            </w:rPr>
            <m:t>Erro</m:t>
          </m:r>
          <m:sSub>
            <m:sSubPr>
              <m:ctrlPr>
                <w:rPr>
                  <w:rFonts w:ascii="Cambria Math" w:hAnsi="Cambria Math"/>
                  <w:i/>
                  <w:iCs/>
                  <w:sz w:val="22"/>
                  <w:szCs w:val="28"/>
                  <w:lang w:val="en-US"/>
                </w:rPr>
              </m:ctrlPr>
            </m:sSubPr>
            <m:e>
              <m:r>
                <w:rPr>
                  <w:rFonts w:ascii="Cambria Math" w:hAnsi="Cambria Math"/>
                  <w:sz w:val="22"/>
                  <w:szCs w:val="28"/>
                </w:rPr>
                <m:t>r</m:t>
              </m:r>
            </m:e>
            <m:sub>
              <m:r>
                <w:rPr>
                  <w:rFonts w:ascii="Cambria Math" w:hAnsi="Cambria Math"/>
                  <w:sz w:val="22"/>
                  <w:szCs w:val="28"/>
                </w:rPr>
                <m:t>clock</m:t>
              </m:r>
              <m:r>
                <m:rPr>
                  <m:lit/>
                  <m:sty m:val="p"/>
                </m:rPr>
                <w:rPr>
                  <w:rFonts w:ascii="Cambria Math" w:hAnsi="Cambria Math"/>
                  <w:sz w:val="22"/>
                  <w:szCs w:val="28"/>
                </w:rPr>
                <m:t>_</m:t>
              </m:r>
              <m:r>
                <w:rPr>
                  <w:rFonts w:ascii="Cambria Math" w:hAnsi="Cambria Math"/>
                  <w:sz w:val="22"/>
                  <w:szCs w:val="28"/>
                </w:rPr>
                <m:t>sync</m:t>
              </m:r>
            </m:sub>
          </m:sSub>
          <m:r>
            <m:rPr>
              <m:sty m:val="p"/>
            </m:rPr>
            <w:rPr>
              <w:rFonts w:ascii="Cambria Math" w:hAnsi="Cambria Math"/>
              <w:sz w:val="22"/>
              <w:szCs w:val="28"/>
            </w:rPr>
            <m:t>=</m:t>
          </m:r>
          <m:sSub>
            <m:sSubPr>
              <m:ctrlPr>
                <w:rPr>
                  <w:rFonts w:ascii="Cambria Math" w:hAnsi="Cambria Math"/>
                  <w:i/>
                  <w:iCs/>
                  <w:sz w:val="22"/>
                  <w:szCs w:val="28"/>
                  <w:lang w:val="en-US"/>
                </w:rPr>
              </m:ctrlPr>
            </m:sSubPr>
            <m:e>
              <m:r>
                <m:rPr>
                  <m:sty m:val="p"/>
                </m:rPr>
                <w:rPr>
                  <w:rFonts w:ascii="Cambria Math" w:hAnsi="Cambria Math"/>
                  <w:sz w:val="22"/>
                  <w:szCs w:val="28"/>
                  <w:lang w:val="en-US"/>
                </w:rPr>
                <m:t>A</m:t>
              </m:r>
            </m:e>
            <m:sub>
              <m:r>
                <w:rPr>
                  <w:rFonts w:ascii="Cambria Math" w:hAnsi="Cambria Math"/>
                  <w:sz w:val="22"/>
                  <w:szCs w:val="28"/>
                </w:rPr>
                <m:t>BS</m:t>
              </m:r>
              <m:r>
                <m:rPr>
                  <m:sty m:val="p"/>
                </m:rPr>
                <w:rPr>
                  <w:rFonts w:ascii="Cambria Math" w:hAnsi="Cambria Math"/>
                  <w:sz w:val="22"/>
                  <w:szCs w:val="28"/>
                </w:rPr>
                <m:t>,</m:t>
              </m:r>
              <m:r>
                <w:rPr>
                  <w:rFonts w:ascii="Cambria Math" w:hAnsi="Cambria Math"/>
                  <w:sz w:val="22"/>
                  <w:szCs w:val="28"/>
                </w:rPr>
                <m:t>DL</m:t>
              </m:r>
              <m:r>
                <m:rPr>
                  <m:sty m:val="p"/>
                </m:rPr>
                <w:rPr>
                  <w:rFonts w:ascii="Cambria Math" w:hAnsi="Cambria Math"/>
                  <w:sz w:val="22"/>
                  <w:szCs w:val="28"/>
                </w:rPr>
                <m:t>,</m:t>
              </m:r>
              <m:r>
                <w:rPr>
                  <w:rFonts w:ascii="Cambria Math" w:hAnsi="Cambria Math"/>
                  <w:sz w:val="22"/>
                  <w:szCs w:val="28"/>
                </w:rPr>
                <m:t>Tx</m:t>
              </m:r>
            </m:sub>
          </m:sSub>
          <m:r>
            <m:rPr>
              <m:sty m:val="p"/>
            </m:rPr>
            <w:rPr>
              <w:rFonts w:ascii="Cambria Math" w:hAnsi="Cambria Math"/>
              <w:sz w:val="22"/>
              <w:szCs w:val="28"/>
            </w:rPr>
            <m:t>+</m:t>
          </m:r>
          <m:f>
            <m:fPr>
              <m:ctrlPr>
                <w:rPr>
                  <w:rFonts w:ascii="Cambria Math" w:hAnsi="Cambria Math"/>
                  <w:i/>
                  <w:iCs/>
                  <w:sz w:val="22"/>
                  <w:szCs w:val="28"/>
                  <w:lang w:val="en-US"/>
                </w:rPr>
              </m:ctrlPr>
            </m:fPr>
            <m:num>
              <m:sSub>
                <m:sSubPr>
                  <m:ctrlPr>
                    <w:rPr>
                      <w:rFonts w:ascii="Cambria Math" w:hAnsi="Cambria Math"/>
                      <w:i/>
                      <w:iCs/>
                      <w:sz w:val="22"/>
                      <w:szCs w:val="28"/>
                      <w:lang w:val="en-US"/>
                    </w:rPr>
                  </m:ctrlPr>
                </m:sSubPr>
                <m:e>
                  <m:r>
                    <m:rPr>
                      <m:sty m:val="p"/>
                    </m:rPr>
                    <w:rPr>
                      <w:rFonts w:ascii="Cambria Math" w:hAnsi="Cambria Math"/>
                      <w:sz w:val="22"/>
                      <w:szCs w:val="28"/>
                      <w:lang w:val="en-US"/>
                    </w:rPr>
                    <m:t>B</m:t>
                  </m:r>
                </m:e>
                <m:sub>
                  <m:r>
                    <w:rPr>
                      <w:rFonts w:ascii="Cambria Math" w:hAnsi="Cambria Math"/>
                      <w:sz w:val="22"/>
                      <w:szCs w:val="28"/>
                    </w:rPr>
                    <m:t>UE</m:t>
                  </m:r>
                  <m:r>
                    <m:rPr>
                      <m:sty m:val="p"/>
                    </m:rPr>
                    <w:rPr>
                      <w:rFonts w:ascii="Cambria Math" w:hAnsi="Cambria Math"/>
                      <w:sz w:val="22"/>
                      <w:szCs w:val="28"/>
                    </w:rPr>
                    <m:t>,</m:t>
                  </m:r>
                  <m:r>
                    <w:rPr>
                      <w:rFonts w:ascii="Cambria Math" w:hAnsi="Cambria Math"/>
                      <w:sz w:val="22"/>
                      <w:szCs w:val="28"/>
                    </w:rPr>
                    <m:t>DL</m:t>
                  </m:r>
                  <m:r>
                    <m:rPr>
                      <m:sty m:val="p"/>
                    </m:rPr>
                    <w:rPr>
                      <w:rFonts w:ascii="Cambria Math" w:hAnsi="Cambria Math"/>
                      <w:sz w:val="22"/>
                      <w:szCs w:val="28"/>
                    </w:rPr>
                    <m:t>,</m:t>
                  </m:r>
                  <m:r>
                    <w:rPr>
                      <w:rFonts w:ascii="Cambria Math" w:hAnsi="Cambria Math"/>
                      <w:sz w:val="22"/>
                      <w:szCs w:val="28"/>
                    </w:rPr>
                    <m:t>rx</m:t>
                  </m:r>
                </m:sub>
              </m:sSub>
              <m:r>
                <m:rPr>
                  <m:sty m:val="p"/>
                </m:rPr>
                <w:rPr>
                  <w:rFonts w:ascii="Cambria Math" w:hAnsi="Cambria Math"/>
                  <w:sz w:val="22"/>
                  <w:szCs w:val="28"/>
                </w:rPr>
                <m:t>+</m:t>
              </m:r>
              <m:sSub>
                <m:sSubPr>
                  <m:ctrlPr>
                    <w:rPr>
                      <w:rFonts w:ascii="Cambria Math" w:hAnsi="Cambria Math"/>
                      <w:i/>
                      <w:iCs/>
                      <w:sz w:val="22"/>
                      <w:szCs w:val="28"/>
                      <w:lang w:val="en-US"/>
                    </w:rPr>
                  </m:ctrlPr>
                </m:sSubPr>
                <m:e>
                  <m:r>
                    <m:rPr>
                      <m:sty m:val="p"/>
                    </m:rPr>
                    <w:rPr>
                      <w:rFonts w:ascii="Cambria Math" w:hAnsi="Cambria Math"/>
                      <w:sz w:val="22"/>
                      <w:szCs w:val="28"/>
                      <w:lang w:val="en-US"/>
                    </w:rPr>
                    <m:t>D</m:t>
                  </m:r>
                </m:e>
                <m:sub>
                  <m:r>
                    <w:rPr>
                      <w:rFonts w:ascii="Cambria Math" w:hAnsi="Cambria Math"/>
                      <w:sz w:val="22"/>
                      <w:szCs w:val="28"/>
                    </w:rPr>
                    <m:t>BS</m:t>
                  </m:r>
                  <m:r>
                    <m:rPr>
                      <m:sty m:val="p"/>
                    </m:rPr>
                    <w:rPr>
                      <w:rFonts w:ascii="Cambria Math" w:hAnsi="Cambria Math"/>
                      <w:sz w:val="22"/>
                      <w:szCs w:val="28"/>
                    </w:rPr>
                    <m:t>,</m:t>
                  </m:r>
                  <m:r>
                    <w:rPr>
                      <w:rFonts w:ascii="Cambria Math" w:hAnsi="Cambria Math"/>
                      <w:sz w:val="22"/>
                      <w:szCs w:val="28"/>
                    </w:rPr>
                    <m:t>UL</m:t>
                  </m:r>
                  <m:r>
                    <m:rPr>
                      <m:sty m:val="p"/>
                    </m:rPr>
                    <w:rPr>
                      <w:rFonts w:ascii="Cambria Math" w:hAnsi="Cambria Math"/>
                      <w:sz w:val="22"/>
                      <w:szCs w:val="28"/>
                    </w:rPr>
                    <m:t>,</m:t>
                  </m:r>
                  <m:r>
                    <w:rPr>
                      <w:rFonts w:ascii="Cambria Math" w:hAnsi="Cambria Math"/>
                      <w:sz w:val="22"/>
                      <w:szCs w:val="28"/>
                    </w:rPr>
                    <m:t>rx</m:t>
                  </m:r>
                </m:sub>
              </m:sSub>
              <m:r>
                <m:rPr>
                  <m:sty m:val="p"/>
                </m:rPr>
                <w:rPr>
                  <w:rFonts w:ascii="Cambria Math" w:hAnsi="Cambria Math"/>
                  <w:sz w:val="22"/>
                  <w:szCs w:val="28"/>
                </w:rPr>
                <m:t>+</m:t>
              </m:r>
              <m:sSub>
                <m:sSubPr>
                  <m:ctrlPr>
                    <w:rPr>
                      <w:rFonts w:ascii="Cambria Math" w:hAnsi="Cambria Math"/>
                      <w:i/>
                      <w:iCs/>
                      <w:sz w:val="22"/>
                      <w:szCs w:val="28"/>
                      <w:lang w:val="en-US"/>
                    </w:rPr>
                  </m:ctrlPr>
                </m:sSubPr>
                <m:e>
                  <m:r>
                    <m:rPr>
                      <m:sty m:val="p"/>
                    </m:rPr>
                    <w:rPr>
                      <w:rFonts w:ascii="Cambria Math" w:hAnsi="Cambria Math"/>
                      <w:sz w:val="22"/>
                      <w:szCs w:val="28"/>
                      <w:lang w:val="en-US"/>
                    </w:rPr>
                    <m:t>G</m:t>
                  </m:r>
                </m:e>
                <m:sub>
                  <m:r>
                    <w:rPr>
                      <w:rFonts w:ascii="Cambria Math" w:hAnsi="Cambria Math"/>
                      <w:sz w:val="22"/>
                      <w:szCs w:val="28"/>
                    </w:rPr>
                    <m:t>RxTxDiff</m:t>
                  </m:r>
                  <m:r>
                    <m:rPr>
                      <m:sty m:val="p"/>
                    </m:rPr>
                    <w:rPr>
                      <w:rFonts w:ascii="Cambria Math" w:hAnsi="Cambria Math"/>
                      <w:sz w:val="22"/>
                      <w:szCs w:val="28"/>
                    </w:rPr>
                    <m:t>,</m:t>
                  </m:r>
                  <m:r>
                    <w:rPr>
                      <w:rFonts w:ascii="Cambria Math" w:hAnsi="Cambria Math"/>
                      <w:sz w:val="22"/>
                      <w:szCs w:val="28"/>
                    </w:rPr>
                    <m:t>report</m:t>
                  </m:r>
                </m:sub>
              </m:sSub>
            </m:num>
            <m:den>
              <m:r>
                <m:rPr>
                  <m:sty m:val="p"/>
                </m:rPr>
                <w:rPr>
                  <w:rFonts w:ascii="Cambria Math" w:hAnsi="Cambria Math"/>
                  <w:sz w:val="22"/>
                  <w:szCs w:val="28"/>
                </w:rPr>
                <m:t>2</m:t>
              </m:r>
            </m:den>
          </m:f>
        </m:oMath>
      </m:oMathPara>
    </w:p>
    <w:p w14:paraId="70141EDB" w14:textId="77777777" w:rsidR="00DC3B1C" w:rsidRPr="000A0106" w:rsidRDefault="00DC3B1C" w:rsidP="000356C3">
      <w:pPr>
        <w:rPr>
          <w:sz w:val="22"/>
          <w:szCs w:val="28"/>
        </w:rPr>
      </w:pPr>
    </w:p>
    <w:p w14:paraId="22346EE0" w14:textId="7ACBA823" w:rsidR="00BD05D6" w:rsidRPr="000A0106" w:rsidRDefault="00023E40" w:rsidP="00BD05D6">
      <w:pPr>
        <w:rPr>
          <w:sz w:val="22"/>
          <w:szCs w:val="28"/>
        </w:rPr>
      </w:pPr>
      <w:r w:rsidRPr="000A0106">
        <w:rPr>
          <w:sz w:val="22"/>
          <w:szCs w:val="28"/>
        </w:rPr>
        <w:t>where</w:t>
      </w:r>
      <w:r w:rsidR="00BD05D6" w:rsidRPr="000A0106">
        <w:rPr>
          <w:sz w:val="22"/>
          <w:szCs w:val="28"/>
        </w:rPr>
        <w:t>,</w:t>
      </w:r>
    </w:p>
    <w:p w14:paraId="508E3BC0" w14:textId="13015770" w:rsidR="00BD05D6" w:rsidRPr="000A0106" w:rsidRDefault="00A07398"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m:rPr>
                <m:sty m:val="p"/>
              </m:rPr>
              <w:rPr>
                <w:rFonts w:ascii="Cambria Math" w:hAnsi="Cambria Math"/>
                <w:sz w:val="22"/>
                <w:szCs w:val="28"/>
              </w:rPr>
              <m:t>A</m:t>
            </m:r>
          </m:e>
          <m:sub>
            <m:r>
              <w:rPr>
                <w:rFonts w:ascii="Cambria Math" w:hAnsi="Cambria Math"/>
                <w:sz w:val="22"/>
                <w:szCs w:val="28"/>
              </w:rPr>
              <m:t>BS,DL,tx</m:t>
            </m:r>
          </m:sub>
        </m:sSub>
        <m:r>
          <w:rPr>
            <w:rFonts w:ascii="Cambria Math" w:eastAsiaTheme="minorEastAsia" w:hAnsi="Cambria Math"/>
            <w:sz w:val="22"/>
            <w:szCs w:val="28"/>
          </w:rPr>
          <m:t xml:space="preserve">, </m:t>
        </m:r>
        <m:sSub>
          <m:sSubPr>
            <m:ctrlPr>
              <w:rPr>
                <w:rFonts w:ascii="Cambria Math" w:hAnsi="Cambria Math"/>
                <w:i/>
                <w:iCs/>
                <w:sz w:val="22"/>
                <w:szCs w:val="28"/>
                <w:lang w:val="en-US"/>
              </w:rPr>
            </m:ctrlPr>
          </m:sSubPr>
          <m:e>
            <m:r>
              <m:rPr>
                <m:sty m:val="p"/>
              </m:rPr>
              <w:rPr>
                <w:rFonts w:ascii="Cambria Math" w:hAnsi="Cambria Math"/>
                <w:sz w:val="22"/>
                <w:szCs w:val="28"/>
                <w:lang w:val="en-US"/>
              </w:rPr>
              <m:t>B</m:t>
            </m:r>
          </m:e>
          <m:sub>
            <m:r>
              <w:rPr>
                <w:rFonts w:ascii="Cambria Math" w:hAnsi="Cambria Math"/>
                <w:sz w:val="22"/>
                <w:szCs w:val="28"/>
              </w:rPr>
              <m:t>UE</m:t>
            </m:r>
            <m:r>
              <m:rPr>
                <m:sty m:val="p"/>
              </m:rPr>
              <w:rPr>
                <w:rFonts w:ascii="Cambria Math" w:hAnsi="Cambria Math"/>
                <w:sz w:val="22"/>
                <w:szCs w:val="28"/>
              </w:rPr>
              <m:t>,</m:t>
            </m:r>
            <m:r>
              <w:rPr>
                <w:rFonts w:ascii="Cambria Math" w:hAnsi="Cambria Math"/>
                <w:sz w:val="22"/>
                <w:szCs w:val="28"/>
              </w:rPr>
              <m:t>DL</m:t>
            </m:r>
            <m:r>
              <m:rPr>
                <m:sty m:val="p"/>
              </m:rPr>
              <w:rPr>
                <w:rFonts w:ascii="Cambria Math" w:hAnsi="Cambria Math"/>
                <w:sz w:val="22"/>
                <w:szCs w:val="28"/>
              </w:rPr>
              <m:t>,</m:t>
            </m:r>
            <m:r>
              <w:rPr>
                <w:rFonts w:ascii="Cambria Math" w:hAnsi="Cambria Math"/>
                <w:sz w:val="22"/>
                <w:szCs w:val="28"/>
              </w:rPr>
              <m:t>rx</m:t>
            </m:r>
          </m:sub>
        </m:sSub>
        <m:r>
          <w:rPr>
            <w:rFonts w:ascii="Cambria Math" w:eastAsiaTheme="minorEastAsia" w:hAnsi="Cambria Math"/>
            <w:sz w:val="22"/>
            <w:szCs w:val="28"/>
          </w:rPr>
          <m:t xml:space="preserve">, </m:t>
        </m:r>
        <m:sSub>
          <m:sSubPr>
            <m:ctrlPr>
              <w:rPr>
                <w:rFonts w:ascii="Cambria Math" w:hAnsi="Cambria Math"/>
                <w:i/>
                <w:iCs/>
                <w:sz w:val="22"/>
                <w:szCs w:val="28"/>
                <w:lang w:val="en-US"/>
              </w:rPr>
            </m:ctrlPr>
          </m:sSubPr>
          <m:e>
            <m:r>
              <m:rPr>
                <m:sty m:val="p"/>
              </m:rPr>
              <w:rPr>
                <w:rFonts w:ascii="Cambria Math" w:hAnsi="Cambria Math"/>
                <w:sz w:val="22"/>
                <w:szCs w:val="28"/>
                <w:lang w:val="en-US"/>
              </w:rPr>
              <m:t>D</m:t>
            </m:r>
          </m:e>
          <m:sub>
            <m:r>
              <w:rPr>
                <w:rFonts w:ascii="Cambria Math" w:hAnsi="Cambria Math"/>
                <w:sz w:val="22"/>
                <w:szCs w:val="28"/>
              </w:rPr>
              <m:t>BS</m:t>
            </m:r>
            <m:r>
              <m:rPr>
                <m:sty m:val="p"/>
              </m:rPr>
              <w:rPr>
                <w:rFonts w:ascii="Cambria Math" w:hAnsi="Cambria Math"/>
                <w:sz w:val="22"/>
                <w:szCs w:val="28"/>
              </w:rPr>
              <m:t>,</m:t>
            </m:r>
            <m:r>
              <w:rPr>
                <w:rFonts w:ascii="Cambria Math" w:hAnsi="Cambria Math"/>
                <w:sz w:val="22"/>
                <w:szCs w:val="28"/>
              </w:rPr>
              <m:t>UL</m:t>
            </m:r>
            <m:r>
              <m:rPr>
                <m:sty m:val="p"/>
              </m:rPr>
              <w:rPr>
                <w:rFonts w:ascii="Cambria Math" w:hAnsi="Cambria Math"/>
                <w:sz w:val="22"/>
                <w:szCs w:val="28"/>
              </w:rPr>
              <m:t>,</m:t>
            </m:r>
            <m:r>
              <w:rPr>
                <w:rFonts w:ascii="Cambria Math" w:hAnsi="Cambria Math"/>
                <w:sz w:val="22"/>
                <w:szCs w:val="28"/>
              </w:rPr>
              <m:t>rx</m:t>
            </m:r>
          </m:sub>
        </m:sSub>
      </m:oMath>
      <w:r w:rsidR="00023E40" w:rsidRPr="000A0106">
        <w:rPr>
          <w:sz w:val="22"/>
          <w:szCs w:val="28"/>
        </w:rPr>
        <w:t xml:space="preserve"> assume</w:t>
      </w:r>
      <w:r w:rsidR="0055076E" w:rsidRPr="000A0106">
        <w:rPr>
          <w:sz w:val="22"/>
          <w:szCs w:val="28"/>
        </w:rPr>
        <w:t xml:space="preserve"> similar </w:t>
      </w:r>
      <w:r w:rsidR="004D2886" w:rsidRPr="000A0106">
        <w:rPr>
          <w:sz w:val="22"/>
          <w:szCs w:val="28"/>
        </w:rPr>
        <w:t xml:space="preserve">values </w:t>
      </w:r>
      <w:r w:rsidR="00023E40" w:rsidRPr="000A0106">
        <w:rPr>
          <w:sz w:val="22"/>
          <w:szCs w:val="28"/>
        </w:rPr>
        <w:t xml:space="preserve">as </w:t>
      </w:r>
      <w:r w:rsidR="004D2886" w:rsidRPr="000A0106">
        <w:rPr>
          <w:sz w:val="22"/>
          <w:szCs w:val="28"/>
        </w:rPr>
        <w:t>in the TA-based PD compensation model, although additional usage of specific DL and UL signals can improve the numbers comparing to</w:t>
      </w:r>
      <w:r w:rsidR="00F860A2" w:rsidRPr="000A0106">
        <w:rPr>
          <w:sz w:val="22"/>
          <w:szCs w:val="28"/>
        </w:rPr>
        <w:t xml:space="preserve"> the ones assumed for TA-based compensation</w:t>
      </w:r>
      <w:r w:rsidR="00023E40" w:rsidRPr="000A0106">
        <w:rPr>
          <w:sz w:val="22"/>
          <w:szCs w:val="28"/>
        </w:rPr>
        <w:t>.</w:t>
      </w:r>
    </w:p>
    <w:p w14:paraId="019A1081" w14:textId="790FDB0B" w:rsidR="00F860A2" w:rsidRPr="000A0106" w:rsidRDefault="00A07398" w:rsidP="00BD05D6">
      <w:pPr>
        <w:pStyle w:val="ListParagraph"/>
        <w:numPr>
          <w:ilvl w:val="0"/>
          <w:numId w:val="34"/>
        </w:numPr>
        <w:spacing w:after="160" w:line="259" w:lineRule="auto"/>
        <w:ind w:leftChars="0"/>
        <w:contextualSpacing/>
        <w:rPr>
          <w:sz w:val="22"/>
          <w:szCs w:val="28"/>
        </w:rPr>
      </w:pPr>
      <m:oMath>
        <m:sSub>
          <m:sSubPr>
            <m:ctrlPr>
              <w:rPr>
                <w:rFonts w:ascii="Cambria Math" w:hAnsi="Cambria Math"/>
                <w:i/>
                <w:iCs/>
                <w:sz w:val="22"/>
                <w:szCs w:val="28"/>
                <w:lang w:val="en-US"/>
              </w:rPr>
            </m:ctrlPr>
          </m:sSubPr>
          <m:e>
            <m:r>
              <m:rPr>
                <m:sty m:val="p"/>
              </m:rPr>
              <w:rPr>
                <w:rFonts w:ascii="Cambria Math" w:hAnsi="Cambria Math"/>
                <w:sz w:val="22"/>
                <w:szCs w:val="28"/>
                <w:lang w:val="en-US"/>
              </w:rPr>
              <m:t>G</m:t>
            </m:r>
          </m:e>
          <m:sub>
            <m:r>
              <w:rPr>
                <w:rFonts w:ascii="Cambria Math" w:hAnsi="Cambria Math"/>
                <w:sz w:val="22"/>
                <w:szCs w:val="28"/>
              </w:rPr>
              <m:t>RxTxDiff</m:t>
            </m:r>
            <m:r>
              <m:rPr>
                <m:sty m:val="p"/>
              </m:rPr>
              <w:rPr>
                <w:rFonts w:ascii="Cambria Math" w:hAnsi="Cambria Math"/>
                <w:sz w:val="22"/>
                <w:szCs w:val="28"/>
              </w:rPr>
              <m:t>,</m:t>
            </m:r>
            <m:r>
              <w:rPr>
                <w:rFonts w:ascii="Cambria Math" w:hAnsi="Cambria Math"/>
                <w:sz w:val="22"/>
                <w:szCs w:val="28"/>
              </w:rPr>
              <m:t>report</m:t>
            </m:r>
          </m:sub>
        </m:sSub>
      </m:oMath>
    </w:p>
    <w:p w14:paraId="7B970D50" w14:textId="35842626" w:rsidR="00BD05D6" w:rsidRPr="000A0106" w:rsidRDefault="00770EB4" w:rsidP="002E3457">
      <w:pPr>
        <w:pStyle w:val="ListParagraph"/>
        <w:numPr>
          <w:ilvl w:val="1"/>
          <w:numId w:val="34"/>
        </w:numPr>
        <w:spacing w:after="160" w:line="259" w:lineRule="auto"/>
        <w:ind w:leftChars="0"/>
        <w:contextualSpacing/>
        <w:jc w:val="both"/>
        <w:rPr>
          <w:sz w:val="22"/>
          <w:szCs w:val="28"/>
        </w:rPr>
      </w:pPr>
      <w:r w:rsidRPr="000A0106">
        <w:rPr>
          <w:rFonts w:eastAsiaTheme="minorEastAsia"/>
          <w:sz w:val="22"/>
          <w:szCs w:val="28"/>
        </w:rPr>
        <w:t xml:space="preserve">This component denotes </w:t>
      </w:r>
      <w:r w:rsidR="00AD4E9D" w:rsidRPr="000A0106">
        <w:rPr>
          <w:rFonts w:eastAsiaTheme="minorEastAsia"/>
          <w:sz w:val="22"/>
          <w:szCs w:val="28"/>
        </w:rPr>
        <w:t xml:space="preserve">the </w:t>
      </w:r>
      <w:r w:rsidRPr="000A0106">
        <w:rPr>
          <w:rFonts w:eastAsiaTheme="minorEastAsia"/>
          <w:sz w:val="22"/>
          <w:szCs w:val="28"/>
        </w:rPr>
        <w:t>granularity of indication of Rx</w:t>
      </w:r>
      <w:r w:rsidR="004A37AE" w:rsidRPr="000A0106">
        <w:rPr>
          <w:rFonts w:eastAsiaTheme="minorEastAsia"/>
          <w:sz w:val="22"/>
          <w:szCs w:val="28"/>
        </w:rPr>
        <w:t>-</w:t>
      </w:r>
      <w:r w:rsidRPr="000A0106">
        <w:rPr>
          <w:rFonts w:eastAsiaTheme="minorEastAsia"/>
          <w:sz w:val="22"/>
          <w:szCs w:val="28"/>
        </w:rPr>
        <w:t>Tx time difference</w:t>
      </w:r>
      <w:r w:rsidR="00D13FFD" w:rsidRPr="000A0106">
        <w:rPr>
          <w:rFonts w:eastAsiaTheme="minorEastAsia"/>
          <w:sz w:val="22"/>
          <w:szCs w:val="28"/>
        </w:rPr>
        <w:t xml:space="preserve"> </w:t>
      </w:r>
      <m:oMath>
        <m:sSup>
          <m:sSupPr>
            <m:ctrlPr>
              <w:rPr>
                <w:rFonts w:ascii="Cambria Math" w:eastAsiaTheme="minorEastAsia" w:hAnsi="Cambria Math"/>
                <w:i/>
                <w:iCs/>
                <w:sz w:val="22"/>
                <w:szCs w:val="28"/>
              </w:rPr>
            </m:ctrlPr>
          </m:sSupPr>
          <m:e>
            <m:r>
              <m:rPr>
                <m:sty m:val="p"/>
              </m:rPr>
              <w:rPr>
                <w:rFonts w:ascii="Cambria Math" w:eastAsiaTheme="minorEastAsia" w:hAnsi="Cambria Math"/>
                <w:sz w:val="22"/>
                <w:szCs w:val="28"/>
              </w:rPr>
              <m:t>2</m:t>
            </m:r>
          </m:e>
          <m:sup>
            <m:r>
              <m:rPr>
                <m:sty m:val="p"/>
              </m:rPr>
              <w:rPr>
                <w:rFonts w:ascii="Cambria Math" w:eastAsiaTheme="minorEastAsia" w:hAnsi="Cambria Math"/>
                <w:sz w:val="22"/>
                <w:szCs w:val="28"/>
              </w:rPr>
              <m:t>k</m:t>
            </m:r>
          </m:sup>
        </m:sSup>
        <m:r>
          <w:rPr>
            <w:rFonts w:ascii="Cambria Math" w:eastAsiaTheme="minorEastAsia" w:hAnsi="Cambria Math"/>
            <w:sz w:val="22"/>
            <w:szCs w:val="28"/>
          </w:rPr>
          <m:t>∙</m:t>
        </m:r>
        <m:r>
          <m:rPr>
            <m:sty m:val="p"/>
          </m:rPr>
          <w:rPr>
            <w:rFonts w:ascii="Cambria Math" w:eastAsiaTheme="minorEastAsia" w:hAnsi="Cambria Math"/>
            <w:sz w:val="22"/>
            <w:szCs w:val="28"/>
          </w:rPr>
          <m:t>T</m:t>
        </m:r>
        <m:r>
          <m:rPr>
            <m:sty m:val="p"/>
          </m:rPr>
          <w:rPr>
            <w:rFonts w:ascii="Cambria Math" w:eastAsiaTheme="minorEastAsia" w:hAnsi="Cambria Math"/>
            <w:sz w:val="22"/>
            <w:szCs w:val="28"/>
            <w:vertAlign w:val="subscript"/>
          </w:rPr>
          <m:t>c</m:t>
        </m:r>
      </m:oMath>
      <w:r w:rsidR="00AD4E9D" w:rsidRPr="000A0106">
        <w:rPr>
          <w:rFonts w:eastAsiaTheme="minorEastAsia"/>
          <w:sz w:val="22"/>
          <w:szCs w:val="28"/>
        </w:rPr>
        <w:t xml:space="preserve">, </w:t>
      </w:r>
      <w:r w:rsidR="00D13FFD" w:rsidRPr="000A0106">
        <w:rPr>
          <w:rFonts w:eastAsiaTheme="minorEastAsia"/>
          <w:sz w:val="22"/>
          <w:szCs w:val="28"/>
        </w:rPr>
        <w:t xml:space="preserve">where </w:t>
      </w:r>
      <m:oMath>
        <m:r>
          <w:rPr>
            <w:rFonts w:ascii="Cambria Math" w:eastAsiaTheme="minorEastAsia" w:hAnsi="Cambria Math"/>
            <w:sz w:val="22"/>
            <w:szCs w:val="28"/>
          </w:rPr>
          <m:t>k</m:t>
        </m:r>
      </m:oMath>
      <w:r w:rsidR="00D13FFD" w:rsidRPr="000A0106">
        <w:rPr>
          <w:rFonts w:eastAsiaTheme="minorEastAsia"/>
          <w:sz w:val="22"/>
          <w:szCs w:val="28"/>
        </w:rPr>
        <w:t xml:space="preserve"> is from </w:t>
      </w:r>
      <w:r w:rsidR="00D92BC2" w:rsidRPr="000A0106">
        <w:rPr>
          <w:rFonts w:eastAsiaTheme="minorEastAsia"/>
          <w:sz w:val="22"/>
          <w:szCs w:val="28"/>
        </w:rPr>
        <w:t>[</w:t>
      </w:r>
      <w:r w:rsidR="00D13FFD" w:rsidRPr="000A0106">
        <w:rPr>
          <w:rFonts w:eastAsiaTheme="minorEastAsia"/>
          <w:sz w:val="22"/>
          <w:szCs w:val="28"/>
        </w:rPr>
        <w:t>2</w:t>
      </w:r>
      <w:r w:rsidR="00D92BC2" w:rsidRPr="000A0106">
        <w:rPr>
          <w:rFonts w:eastAsiaTheme="minorEastAsia"/>
          <w:sz w:val="22"/>
          <w:szCs w:val="28"/>
        </w:rPr>
        <w:t>]</w:t>
      </w:r>
      <w:r w:rsidR="00D13FFD" w:rsidRPr="000A0106">
        <w:rPr>
          <w:rFonts w:eastAsiaTheme="minorEastAsia"/>
          <w:sz w:val="22"/>
          <w:szCs w:val="28"/>
        </w:rPr>
        <w:t xml:space="preserve"> to 5 for FR1</w:t>
      </w:r>
      <w:r w:rsidR="006B7589" w:rsidRPr="000A0106">
        <w:rPr>
          <w:rFonts w:eastAsiaTheme="minorEastAsia"/>
          <w:sz w:val="22"/>
          <w:szCs w:val="28"/>
        </w:rPr>
        <w:t xml:space="preserve">. For analysis, </w:t>
      </w:r>
      <m:oMath>
        <m:r>
          <w:rPr>
            <w:rFonts w:ascii="Cambria Math" w:eastAsiaTheme="minorEastAsia" w:hAnsi="Cambria Math"/>
            <w:sz w:val="22"/>
            <w:szCs w:val="28"/>
          </w:rPr>
          <m:t>k=2</m:t>
        </m:r>
      </m:oMath>
      <w:r w:rsidR="00EF5CC9" w:rsidRPr="000A0106">
        <w:rPr>
          <w:rFonts w:eastAsiaTheme="minorEastAsia"/>
          <w:sz w:val="22"/>
          <w:szCs w:val="28"/>
        </w:rPr>
        <w:t xml:space="preserve"> is assumed</w:t>
      </w:r>
      <w:r w:rsidR="004A37AE" w:rsidRPr="000A0106">
        <w:rPr>
          <w:rFonts w:eastAsiaTheme="minorEastAsia"/>
          <w:sz w:val="22"/>
          <w:szCs w:val="28"/>
        </w:rPr>
        <w:t>.</w:t>
      </w:r>
    </w:p>
    <w:p w14:paraId="3B206738" w14:textId="5651845B" w:rsidR="00BD1291" w:rsidRPr="00236A1C" w:rsidRDefault="00F32149" w:rsidP="002E3457">
      <w:pPr>
        <w:spacing w:after="160" w:line="259" w:lineRule="auto"/>
        <w:contextualSpacing/>
        <w:jc w:val="both"/>
        <w:rPr>
          <w:sz w:val="22"/>
          <w:szCs w:val="28"/>
        </w:rPr>
      </w:pPr>
      <w:r w:rsidRPr="00236A1C">
        <w:rPr>
          <w:sz w:val="22"/>
          <w:szCs w:val="28"/>
        </w:rPr>
        <w:t xml:space="preserve">Note, that here RTT-based compensation could be </w:t>
      </w:r>
      <w:r w:rsidR="00747381" w:rsidRPr="00236A1C">
        <w:rPr>
          <w:sz w:val="22"/>
          <w:szCs w:val="28"/>
        </w:rPr>
        <w:t>executed</w:t>
      </w:r>
      <w:r w:rsidRPr="00236A1C">
        <w:rPr>
          <w:sz w:val="22"/>
          <w:szCs w:val="28"/>
        </w:rPr>
        <w:t xml:space="preserve"> on both gNB and UE sides, but we don’t make any assumption </w:t>
      </w:r>
      <w:r w:rsidR="007F339E" w:rsidRPr="00236A1C">
        <w:rPr>
          <w:sz w:val="22"/>
          <w:szCs w:val="28"/>
        </w:rPr>
        <w:t xml:space="preserve">for analysis. </w:t>
      </w:r>
      <w:r w:rsidR="007F339E" w:rsidRPr="00236A1C">
        <w:rPr>
          <w:sz w:val="22"/>
          <w:szCs w:val="22"/>
        </w:rPr>
        <w:fldChar w:fldCharType="begin"/>
      </w:r>
      <w:r w:rsidR="007F339E" w:rsidRPr="00236A1C">
        <w:rPr>
          <w:sz w:val="22"/>
          <w:szCs w:val="22"/>
        </w:rPr>
        <w:instrText xml:space="preserve"> REF _Ref61808432 \h </w:instrText>
      </w:r>
      <w:r w:rsidR="00023E40" w:rsidRPr="00236A1C">
        <w:rPr>
          <w:sz w:val="22"/>
          <w:szCs w:val="22"/>
        </w:rPr>
        <w:instrText xml:space="preserve"> \* MERGEFORMAT </w:instrText>
      </w:r>
      <w:r w:rsidR="007F339E" w:rsidRPr="00236A1C">
        <w:rPr>
          <w:sz w:val="22"/>
          <w:szCs w:val="22"/>
        </w:rPr>
      </w:r>
      <w:r w:rsidR="007F339E" w:rsidRPr="00236A1C">
        <w:rPr>
          <w:sz w:val="22"/>
          <w:szCs w:val="22"/>
        </w:rPr>
        <w:fldChar w:fldCharType="separate"/>
      </w:r>
      <w:r w:rsidR="009122A7" w:rsidRPr="00236A1C">
        <w:rPr>
          <w:sz w:val="22"/>
          <w:szCs w:val="22"/>
        </w:rPr>
        <w:t xml:space="preserve">Table </w:t>
      </w:r>
      <w:r w:rsidR="009122A7" w:rsidRPr="00236A1C">
        <w:rPr>
          <w:noProof/>
          <w:sz w:val="22"/>
          <w:szCs w:val="22"/>
        </w:rPr>
        <w:t>2</w:t>
      </w:r>
      <w:r w:rsidR="007F339E" w:rsidRPr="00236A1C">
        <w:rPr>
          <w:sz w:val="22"/>
          <w:szCs w:val="22"/>
        </w:rPr>
        <w:fldChar w:fldCharType="end"/>
      </w:r>
      <w:r w:rsidR="007F339E" w:rsidRPr="00236A1C">
        <w:rPr>
          <w:sz w:val="22"/>
          <w:szCs w:val="22"/>
        </w:rPr>
        <w:t xml:space="preserve"> shows</w:t>
      </w:r>
      <w:r w:rsidR="007F339E" w:rsidRPr="00236A1C">
        <w:rPr>
          <w:sz w:val="22"/>
          <w:szCs w:val="28"/>
        </w:rPr>
        <w:t xml:space="preserve"> the </w:t>
      </w:r>
      <w:r w:rsidR="00D0650B" w:rsidRPr="00236A1C">
        <w:rPr>
          <w:sz w:val="22"/>
          <w:szCs w:val="28"/>
        </w:rPr>
        <w:t>error for the case of RTT-based (pre-)compensation.</w:t>
      </w:r>
    </w:p>
    <w:p w14:paraId="4E53FD6A" w14:textId="2755DD1F" w:rsidR="00BD1291" w:rsidRPr="00236A1C" w:rsidRDefault="00BD1291" w:rsidP="00BD1291">
      <w:pPr>
        <w:pStyle w:val="Caption"/>
      </w:pPr>
      <w:bookmarkStart w:id="4" w:name="_Ref61808432"/>
      <w:r w:rsidRPr="00236A1C">
        <w:t xml:space="preserve">Table </w:t>
      </w:r>
      <w:r w:rsidRPr="00236A1C">
        <w:fldChar w:fldCharType="begin"/>
      </w:r>
      <w:r w:rsidRPr="00236A1C">
        <w:instrText xml:space="preserve"> SEQ Table \* ARABIC </w:instrText>
      </w:r>
      <w:r w:rsidRPr="00236A1C">
        <w:fldChar w:fldCharType="separate"/>
      </w:r>
      <w:r w:rsidR="009122A7" w:rsidRPr="00236A1C">
        <w:rPr>
          <w:noProof/>
        </w:rPr>
        <w:t>2</w:t>
      </w:r>
      <w:r w:rsidRPr="00236A1C">
        <w:fldChar w:fldCharType="end"/>
      </w:r>
      <w:bookmarkEnd w:id="4"/>
      <w:r w:rsidRPr="00236A1C">
        <w:t xml:space="preserve">. Uu interface timing synchronization error after propagation delay </w:t>
      </w:r>
      <w:r w:rsidR="00D0650B" w:rsidRPr="00236A1C">
        <w:t>(pre-)</w:t>
      </w:r>
      <w:r w:rsidRPr="00236A1C">
        <w:t xml:space="preserve">compensation for RTT-based method. </w:t>
      </w:r>
      <w:r w:rsidR="00DB62AF" w:rsidRPr="00236A1C">
        <w:t>As for the color code: i) g</w:t>
      </w:r>
      <w:r w:rsidRPr="00236A1C">
        <w:t>reen highlight</w:t>
      </w:r>
      <w:r w:rsidR="00DB62AF" w:rsidRPr="00236A1C">
        <w:t xml:space="preserve">s </w:t>
      </w:r>
      <w:r w:rsidR="003A038C" w:rsidRPr="00236A1C">
        <w:t>indicate</w:t>
      </w:r>
      <w:r w:rsidRPr="00236A1C">
        <w:t xml:space="preserve"> below the minimum bound of the budget; </w:t>
      </w:r>
      <w:r w:rsidR="003A038C" w:rsidRPr="00236A1C">
        <w:t xml:space="preserve">ii) </w:t>
      </w:r>
      <w:r w:rsidRPr="00236A1C">
        <w:t xml:space="preserve">blue </w:t>
      </w:r>
      <w:r w:rsidR="003A038C" w:rsidRPr="00236A1C">
        <w:t>highlights indicate</w:t>
      </w:r>
      <w:r w:rsidRPr="00236A1C">
        <w:t xml:space="preserve"> above the minimum but below the maximum bound of the budget.</w:t>
      </w:r>
    </w:p>
    <w:tbl>
      <w:tblPr>
        <w:tblStyle w:val="TableGrid"/>
        <w:tblW w:w="0" w:type="auto"/>
        <w:jc w:val="center"/>
        <w:tblLook w:val="0420" w:firstRow="1" w:lastRow="0" w:firstColumn="0" w:lastColumn="0" w:noHBand="0" w:noVBand="1"/>
      </w:tblPr>
      <w:tblGrid>
        <w:gridCol w:w="1116"/>
        <w:gridCol w:w="716"/>
        <w:gridCol w:w="1682"/>
      </w:tblGrid>
      <w:tr w:rsidR="00100EB6" w:rsidRPr="00236A1C" w14:paraId="28B89349" w14:textId="77777777" w:rsidTr="00BD1291">
        <w:trPr>
          <w:trHeight w:hRule="exact" w:val="361"/>
          <w:jc w:val="center"/>
        </w:trPr>
        <w:tc>
          <w:tcPr>
            <w:tcW w:w="0" w:type="auto"/>
            <w:hideMark/>
          </w:tcPr>
          <w:p w14:paraId="64617CC5" w14:textId="7E6482C7" w:rsidR="00100EB6" w:rsidRPr="00236A1C" w:rsidRDefault="00100EB6" w:rsidP="00E9614F">
            <w:r w:rsidRPr="00236A1C">
              <w:t>Case</w:t>
            </w:r>
          </w:p>
        </w:tc>
        <w:tc>
          <w:tcPr>
            <w:tcW w:w="0" w:type="auto"/>
            <w:hideMark/>
          </w:tcPr>
          <w:p w14:paraId="0AFC8D0D" w14:textId="77777777" w:rsidR="00100EB6" w:rsidRPr="00236A1C" w:rsidRDefault="00100EB6" w:rsidP="00E9614F">
            <w:r w:rsidRPr="00236A1C">
              <w:t>SCS</w:t>
            </w:r>
          </w:p>
        </w:tc>
        <w:tc>
          <w:tcPr>
            <w:tcW w:w="0" w:type="auto"/>
            <w:hideMark/>
          </w:tcPr>
          <w:p w14:paraId="15BBEC64" w14:textId="30261DA3" w:rsidR="00100EB6" w:rsidRPr="00236A1C" w:rsidRDefault="00A07398" w:rsidP="00E9614F">
            <m:oMath>
              <m:sSub>
                <m:sSubPr>
                  <m:ctrlPr>
                    <w:rPr>
                      <w:rFonts w:ascii="Cambria Math" w:hAnsi="Cambria Math"/>
                      <w:i/>
                      <w:iCs/>
                    </w:rPr>
                  </m:ctrlPr>
                </m:sSubPr>
                <m:e>
                  <m:r>
                    <m:rPr>
                      <m:sty m:val="p"/>
                    </m:rPr>
                    <w:rPr>
                      <w:rFonts w:ascii="Cambria Math" w:hAnsi="Cambria Math"/>
                    </w:rPr>
                    <m:t>B</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sidR="00100EB6" w:rsidRPr="00236A1C">
              <w:t xml:space="preserve"> = 100 ns</w:t>
            </w:r>
          </w:p>
        </w:tc>
      </w:tr>
      <w:tr w:rsidR="00100EB6" w:rsidRPr="00E9614F" w14:paraId="56EE2C53" w14:textId="77777777" w:rsidTr="00BD1291">
        <w:trPr>
          <w:trHeight w:hRule="exact" w:val="340"/>
          <w:jc w:val="center"/>
        </w:trPr>
        <w:tc>
          <w:tcPr>
            <w:tcW w:w="0" w:type="auto"/>
            <w:hideMark/>
          </w:tcPr>
          <w:p w14:paraId="4BF71D47" w14:textId="77777777" w:rsidR="00100EB6" w:rsidRPr="00236A1C" w:rsidRDefault="00100EB6" w:rsidP="00E9614F">
            <w:r w:rsidRPr="00236A1C">
              <w:t>RTT-based</w:t>
            </w:r>
          </w:p>
        </w:tc>
        <w:tc>
          <w:tcPr>
            <w:tcW w:w="0" w:type="auto"/>
            <w:hideMark/>
          </w:tcPr>
          <w:p w14:paraId="622B0AC0" w14:textId="77777777" w:rsidR="00100EB6" w:rsidRPr="00236A1C" w:rsidRDefault="00100EB6" w:rsidP="00E9614F">
            <w:r w:rsidRPr="00236A1C">
              <w:t>15, 30</w:t>
            </w:r>
          </w:p>
        </w:tc>
        <w:tc>
          <w:tcPr>
            <w:tcW w:w="0" w:type="auto"/>
            <w:hideMark/>
          </w:tcPr>
          <w:p w14:paraId="28485F6A" w14:textId="77777777" w:rsidR="00100EB6" w:rsidRPr="00BD1291" w:rsidRDefault="00100EB6" w:rsidP="0084172F">
            <w:pPr>
              <w:jc w:val="center"/>
              <w:rPr>
                <w:color w:val="00B0F0"/>
              </w:rPr>
            </w:pPr>
            <w:r w:rsidRPr="00236A1C">
              <w:rPr>
                <w:color w:val="00B0F0"/>
              </w:rPr>
              <w:t>166</w:t>
            </w:r>
          </w:p>
        </w:tc>
      </w:tr>
    </w:tbl>
    <w:p w14:paraId="02CAB7D4" w14:textId="11364D27" w:rsidR="00AF1229" w:rsidRDefault="00AF1229" w:rsidP="000356C3">
      <w:pPr>
        <w:rPr>
          <w:sz w:val="22"/>
          <w:szCs w:val="28"/>
        </w:rPr>
      </w:pPr>
    </w:p>
    <w:p w14:paraId="6B3A8038" w14:textId="77777777" w:rsidR="007F5F51" w:rsidRDefault="007F5F51" w:rsidP="000356C3">
      <w:pPr>
        <w:rPr>
          <w:sz w:val="22"/>
          <w:szCs w:val="28"/>
        </w:rPr>
      </w:pPr>
    </w:p>
    <w:p w14:paraId="76144930" w14:textId="0E9ED23F" w:rsidR="00AF1229" w:rsidRPr="00A94D42" w:rsidRDefault="001334E1" w:rsidP="000356C3">
      <w:pPr>
        <w:rPr>
          <w:b/>
          <w:bCs/>
          <w:sz w:val="22"/>
          <w:szCs w:val="28"/>
        </w:rPr>
      </w:pPr>
      <w:r w:rsidRPr="00A94D42">
        <w:rPr>
          <w:b/>
          <w:bCs/>
          <w:sz w:val="22"/>
          <w:szCs w:val="28"/>
        </w:rPr>
        <w:t>Observation</w:t>
      </w:r>
      <w:r w:rsidR="00F67826">
        <w:rPr>
          <w:b/>
          <w:bCs/>
          <w:sz w:val="22"/>
          <w:szCs w:val="28"/>
        </w:rPr>
        <w:t xml:space="preserve"> 1</w:t>
      </w:r>
    </w:p>
    <w:p w14:paraId="0CC90B0D" w14:textId="4605B401" w:rsidR="001E0FE7" w:rsidRDefault="001E0FE7" w:rsidP="00A94D42">
      <w:pPr>
        <w:pStyle w:val="ListParagraph"/>
        <w:numPr>
          <w:ilvl w:val="0"/>
          <w:numId w:val="40"/>
        </w:numPr>
        <w:ind w:leftChars="0"/>
        <w:rPr>
          <w:i/>
          <w:iCs/>
          <w:sz w:val="22"/>
          <w:szCs w:val="28"/>
        </w:rPr>
      </w:pPr>
      <w:r>
        <w:rPr>
          <w:i/>
          <w:iCs/>
          <w:sz w:val="22"/>
          <w:szCs w:val="28"/>
        </w:rPr>
        <w:t>For Control-to-</w:t>
      </w:r>
      <w:r w:rsidR="00DC65A7">
        <w:rPr>
          <w:i/>
          <w:iCs/>
          <w:sz w:val="22"/>
          <w:szCs w:val="28"/>
        </w:rPr>
        <w:t>C</w:t>
      </w:r>
      <w:r>
        <w:rPr>
          <w:i/>
          <w:iCs/>
          <w:sz w:val="22"/>
          <w:szCs w:val="28"/>
        </w:rPr>
        <w:t>ontrol</w:t>
      </w:r>
    </w:p>
    <w:p w14:paraId="25A9D282" w14:textId="7AFEADF9" w:rsidR="001E0FE7" w:rsidRDefault="00DC65A7" w:rsidP="001E0FE7">
      <w:pPr>
        <w:pStyle w:val="ListParagraph"/>
        <w:numPr>
          <w:ilvl w:val="1"/>
          <w:numId w:val="40"/>
        </w:numPr>
        <w:ind w:leftChars="0"/>
        <w:rPr>
          <w:i/>
          <w:iCs/>
          <w:sz w:val="22"/>
          <w:szCs w:val="28"/>
        </w:rPr>
      </w:pPr>
      <w:r w:rsidRPr="00236A1C">
        <w:rPr>
          <w:i/>
          <w:iCs/>
          <w:sz w:val="22"/>
          <w:szCs w:val="28"/>
        </w:rPr>
        <w:t xml:space="preserve">None of the considered propagation delay compensation </w:t>
      </w:r>
      <w:r w:rsidR="00931CF8" w:rsidRPr="00236A1C">
        <w:rPr>
          <w:i/>
          <w:iCs/>
          <w:sz w:val="22"/>
          <w:szCs w:val="28"/>
        </w:rPr>
        <w:t>types under specific assumptions can achieve the timing synchronization error lower than the most stringent requirement provided by RAN2 LS</w:t>
      </w:r>
      <w:r w:rsidR="00704B63" w:rsidRPr="00236A1C">
        <w:rPr>
          <w:i/>
          <w:iCs/>
          <w:sz w:val="22"/>
          <w:szCs w:val="28"/>
        </w:rPr>
        <w:t>.</w:t>
      </w:r>
    </w:p>
    <w:p w14:paraId="17651C40" w14:textId="485216C5" w:rsidR="00BB44DC" w:rsidRPr="00236A1C" w:rsidRDefault="00BB44DC" w:rsidP="001E0FE7">
      <w:pPr>
        <w:pStyle w:val="ListParagraph"/>
        <w:numPr>
          <w:ilvl w:val="1"/>
          <w:numId w:val="40"/>
        </w:numPr>
        <w:ind w:leftChars="0"/>
        <w:rPr>
          <w:i/>
          <w:iCs/>
          <w:sz w:val="22"/>
          <w:szCs w:val="28"/>
        </w:rPr>
      </w:pPr>
      <w:r>
        <w:rPr>
          <w:i/>
          <w:iCs/>
          <w:sz w:val="22"/>
          <w:szCs w:val="28"/>
        </w:rPr>
        <w:t xml:space="preserve">If uncorrelated error components are assumed (alt.1), </w:t>
      </w:r>
      <w:r w:rsidR="00303D52">
        <w:rPr>
          <w:i/>
          <w:iCs/>
          <w:sz w:val="22"/>
          <w:szCs w:val="28"/>
        </w:rPr>
        <w:t>none of the techniques achieve the synchronicity targets</w:t>
      </w:r>
    </w:p>
    <w:p w14:paraId="12F95AC0" w14:textId="592FB153" w:rsidR="00931CF8" w:rsidRPr="00303D52" w:rsidRDefault="00303D52" w:rsidP="001E0FE7">
      <w:pPr>
        <w:pStyle w:val="ListParagraph"/>
        <w:numPr>
          <w:ilvl w:val="1"/>
          <w:numId w:val="40"/>
        </w:numPr>
        <w:ind w:leftChars="0"/>
        <w:rPr>
          <w:i/>
          <w:iCs/>
          <w:sz w:val="22"/>
          <w:szCs w:val="28"/>
        </w:rPr>
      </w:pPr>
      <w:r w:rsidRPr="00303D52">
        <w:rPr>
          <w:i/>
          <w:iCs/>
          <w:sz w:val="22"/>
          <w:szCs w:val="28"/>
        </w:rPr>
        <w:t>If correlated error components are assumed (alt.2), t</w:t>
      </w:r>
      <w:r w:rsidR="000C7E07" w:rsidRPr="00303D52">
        <w:rPr>
          <w:i/>
          <w:iCs/>
          <w:sz w:val="22"/>
          <w:szCs w:val="28"/>
        </w:rPr>
        <w:t>he following</w:t>
      </w:r>
      <w:r w:rsidR="008A786A" w:rsidRPr="00303D52">
        <w:rPr>
          <w:i/>
          <w:iCs/>
          <w:sz w:val="22"/>
          <w:szCs w:val="28"/>
        </w:rPr>
        <w:t xml:space="preserve"> options can achieve </w:t>
      </w:r>
      <w:r w:rsidR="0081452C" w:rsidRPr="00303D52">
        <w:rPr>
          <w:i/>
          <w:iCs/>
          <w:sz w:val="22"/>
          <w:szCs w:val="28"/>
        </w:rPr>
        <w:t xml:space="preserve">timing synchronization error higher than the most stringent requirement </w:t>
      </w:r>
      <w:r w:rsidR="00704B63" w:rsidRPr="00303D52">
        <w:rPr>
          <w:i/>
          <w:iCs/>
          <w:sz w:val="22"/>
          <w:szCs w:val="28"/>
        </w:rPr>
        <w:t xml:space="preserve">but </w:t>
      </w:r>
      <w:r w:rsidR="0081452C" w:rsidRPr="00303D52">
        <w:rPr>
          <w:i/>
          <w:iCs/>
          <w:sz w:val="22"/>
          <w:szCs w:val="28"/>
        </w:rPr>
        <w:t>lower than the looser requirement provided by RAN2 LS</w:t>
      </w:r>
      <w:r w:rsidR="00F30E43" w:rsidRPr="00303D52">
        <w:rPr>
          <w:i/>
          <w:iCs/>
          <w:sz w:val="22"/>
          <w:szCs w:val="28"/>
        </w:rPr>
        <w:t>:</w:t>
      </w:r>
    </w:p>
    <w:p w14:paraId="62277F82" w14:textId="2C689C10" w:rsidR="0081452C" w:rsidRPr="00303D52" w:rsidRDefault="00446BA6" w:rsidP="0081452C">
      <w:pPr>
        <w:pStyle w:val="ListParagraph"/>
        <w:numPr>
          <w:ilvl w:val="2"/>
          <w:numId w:val="40"/>
        </w:numPr>
        <w:ind w:leftChars="0"/>
        <w:rPr>
          <w:i/>
          <w:iCs/>
          <w:sz w:val="22"/>
          <w:szCs w:val="28"/>
        </w:rPr>
      </w:pPr>
      <w:r w:rsidRPr="00303D52">
        <w:rPr>
          <w:i/>
          <w:iCs/>
          <w:sz w:val="22"/>
          <w:szCs w:val="28"/>
        </w:rPr>
        <w:t>TA-based UE compensation with t</w:t>
      </w:r>
      <w:r w:rsidR="00AF3539" w:rsidRPr="00303D52">
        <w:rPr>
          <w:i/>
          <w:iCs/>
          <w:sz w:val="22"/>
          <w:szCs w:val="28"/>
        </w:rPr>
        <w:t>ightened UE transmit timing requirement</w:t>
      </w:r>
      <w:r w:rsidR="00FE2E82" w:rsidRPr="00303D52">
        <w:rPr>
          <w:i/>
          <w:iCs/>
          <w:sz w:val="22"/>
          <w:szCs w:val="28"/>
        </w:rPr>
        <w:t xml:space="preserve"> + </w:t>
      </w:r>
      <w:r w:rsidR="00AC3E80" w:rsidRPr="00303D52">
        <w:rPr>
          <w:i/>
          <w:iCs/>
          <w:sz w:val="22"/>
          <w:szCs w:val="28"/>
        </w:rPr>
        <w:t>smaller TA indication granularity in 15 kHz</w:t>
      </w:r>
      <w:r w:rsidR="000C0201" w:rsidRPr="00303D52">
        <w:rPr>
          <w:i/>
          <w:iCs/>
          <w:sz w:val="22"/>
          <w:szCs w:val="28"/>
        </w:rPr>
        <w:t xml:space="preserve"> and 30 kHz</w:t>
      </w:r>
      <w:r w:rsidR="00F30E43" w:rsidRPr="00303D52">
        <w:rPr>
          <w:i/>
          <w:iCs/>
          <w:sz w:val="22"/>
          <w:szCs w:val="28"/>
        </w:rPr>
        <w:t>;</w:t>
      </w:r>
    </w:p>
    <w:p w14:paraId="0A2EB6A7" w14:textId="22C78678" w:rsidR="00AF3539" w:rsidRPr="00303D52" w:rsidRDefault="00DE5625" w:rsidP="0081452C">
      <w:pPr>
        <w:pStyle w:val="ListParagraph"/>
        <w:numPr>
          <w:ilvl w:val="2"/>
          <w:numId w:val="40"/>
        </w:numPr>
        <w:ind w:leftChars="0"/>
        <w:rPr>
          <w:i/>
          <w:iCs/>
          <w:sz w:val="22"/>
          <w:szCs w:val="28"/>
        </w:rPr>
      </w:pPr>
      <w:r w:rsidRPr="00303D52">
        <w:rPr>
          <w:i/>
          <w:iCs/>
          <w:sz w:val="22"/>
          <w:szCs w:val="28"/>
        </w:rPr>
        <w:t xml:space="preserve">Non RTT </w:t>
      </w:r>
      <w:r w:rsidR="00AF3539" w:rsidRPr="00303D52">
        <w:rPr>
          <w:i/>
          <w:iCs/>
          <w:sz w:val="22"/>
          <w:szCs w:val="28"/>
        </w:rPr>
        <w:t>gNB-based pre-compensation</w:t>
      </w:r>
      <w:r w:rsidR="00AC3E80" w:rsidRPr="00303D52">
        <w:rPr>
          <w:i/>
          <w:iCs/>
          <w:sz w:val="22"/>
          <w:szCs w:val="28"/>
        </w:rPr>
        <w:t xml:space="preserve"> + tightened UE transmit timing requirement in 15 kHz</w:t>
      </w:r>
      <w:r w:rsidR="000C0201" w:rsidRPr="00303D52">
        <w:rPr>
          <w:i/>
          <w:iCs/>
          <w:sz w:val="22"/>
          <w:szCs w:val="28"/>
        </w:rPr>
        <w:t xml:space="preserve"> and 30 kHz</w:t>
      </w:r>
      <w:r w:rsidR="00F30E43" w:rsidRPr="00303D52">
        <w:rPr>
          <w:i/>
          <w:iCs/>
          <w:sz w:val="22"/>
          <w:szCs w:val="28"/>
        </w:rPr>
        <w:t>;</w:t>
      </w:r>
    </w:p>
    <w:p w14:paraId="0193CF65" w14:textId="5B7E6E3A" w:rsidR="00AF3539" w:rsidRPr="00303D52" w:rsidRDefault="00414592" w:rsidP="0081452C">
      <w:pPr>
        <w:pStyle w:val="ListParagraph"/>
        <w:numPr>
          <w:ilvl w:val="2"/>
          <w:numId w:val="40"/>
        </w:numPr>
        <w:ind w:leftChars="0"/>
        <w:rPr>
          <w:i/>
          <w:iCs/>
          <w:sz w:val="22"/>
          <w:szCs w:val="28"/>
        </w:rPr>
      </w:pPr>
      <w:r w:rsidRPr="00303D52">
        <w:rPr>
          <w:i/>
          <w:iCs/>
          <w:sz w:val="22"/>
          <w:szCs w:val="28"/>
        </w:rPr>
        <w:t xml:space="preserve">RTT-based </w:t>
      </w:r>
      <w:r w:rsidR="00DE5625" w:rsidRPr="00303D52">
        <w:rPr>
          <w:i/>
          <w:iCs/>
          <w:sz w:val="22"/>
          <w:szCs w:val="28"/>
        </w:rPr>
        <w:t xml:space="preserve">UE compensation or gNB pre-compensation </w:t>
      </w:r>
      <w:r w:rsidR="000C0201" w:rsidRPr="00303D52">
        <w:rPr>
          <w:i/>
          <w:iCs/>
          <w:sz w:val="22"/>
          <w:szCs w:val="28"/>
        </w:rPr>
        <w:t>in 15 kHz and 30 kHz</w:t>
      </w:r>
      <w:r w:rsidR="00F30E43" w:rsidRPr="00303D52">
        <w:rPr>
          <w:i/>
          <w:iCs/>
          <w:sz w:val="22"/>
          <w:szCs w:val="28"/>
        </w:rPr>
        <w:t>;</w:t>
      </w:r>
    </w:p>
    <w:p w14:paraId="6279227B" w14:textId="47C9B711" w:rsidR="008D417F" w:rsidRPr="00303D52" w:rsidRDefault="008D417F" w:rsidP="0081452C">
      <w:pPr>
        <w:pStyle w:val="ListParagraph"/>
        <w:numPr>
          <w:ilvl w:val="2"/>
          <w:numId w:val="40"/>
        </w:numPr>
        <w:ind w:leftChars="0"/>
        <w:rPr>
          <w:i/>
          <w:iCs/>
          <w:sz w:val="22"/>
          <w:szCs w:val="28"/>
        </w:rPr>
      </w:pPr>
      <w:r w:rsidRPr="00303D52">
        <w:rPr>
          <w:i/>
          <w:iCs/>
          <w:sz w:val="22"/>
          <w:szCs w:val="28"/>
        </w:rPr>
        <w:t>TA-based UE co</w:t>
      </w:r>
      <w:r w:rsidR="00446BA6" w:rsidRPr="00303D52">
        <w:rPr>
          <w:i/>
          <w:iCs/>
          <w:sz w:val="22"/>
          <w:szCs w:val="28"/>
        </w:rPr>
        <w:t>mpensation with e</w:t>
      </w:r>
      <w:r w:rsidRPr="00303D52">
        <w:rPr>
          <w:i/>
          <w:iCs/>
          <w:sz w:val="22"/>
          <w:szCs w:val="28"/>
        </w:rPr>
        <w:t>nhanced granularity of TA command in 30 kHz</w:t>
      </w:r>
      <w:r w:rsidR="00725066" w:rsidRPr="00303D52">
        <w:rPr>
          <w:i/>
          <w:iCs/>
          <w:sz w:val="22"/>
          <w:szCs w:val="28"/>
        </w:rPr>
        <w:t>;</w:t>
      </w:r>
    </w:p>
    <w:p w14:paraId="642BCECA" w14:textId="0A3CB407" w:rsidR="000C0201" w:rsidRPr="00303D52" w:rsidRDefault="00446BA6" w:rsidP="0081452C">
      <w:pPr>
        <w:pStyle w:val="ListParagraph"/>
        <w:numPr>
          <w:ilvl w:val="2"/>
          <w:numId w:val="40"/>
        </w:numPr>
        <w:ind w:leftChars="0"/>
        <w:rPr>
          <w:i/>
          <w:iCs/>
          <w:sz w:val="22"/>
          <w:szCs w:val="28"/>
        </w:rPr>
      </w:pPr>
      <w:r w:rsidRPr="00303D52">
        <w:rPr>
          <w:i/>
          <w:iCs/>
          <w:sz w:val="22"/>
          <w:szCs w:val="28"/>
        </w:rPr>
        <w:t>TA-based UE compensation with t</w:t>
      </w:r>
      <w:r w:rsidR="000C0201" w:rsidRPr="00303D52">
        <w:rPr>
          <w:i/>
          <w:iCs/>
          <w:sz w:val="22"/>
          <w:szCs w:val="28"/>
        </w:rPr>
        <w:t>ightened UE transmit timing requirement in 30 kHz</w:t>
      </w:r>
      <w:r w:rsidR="00725066" w:rsidRPr="00303D52">
        <w:rPr>
          <w:i/>
          <w:iCs/>
          <w:sz w:val="22"/>
          <w:szCs w:val="28"/>
        </w:rPr>
        <w:t>;</w:t>
      </w:r>
    </w:p>
    <w:p w14:paraId="0873D913" w14:textId="6ADB336D" w:rsidR="00E118F2" w:rsidRPr="00303D52" w:rsidRDefault="00725066" w:rsidP="0081452C">
      <w:pPr>
        <w:pStyle w:val="ListParagraph"/>
        <w:numPr>
          <w:ilvl w:val="2"/>
          <w:numId w:val="40"/>
        </w:numPr>
        <w:ind w:leftChars="0"/>
        <w:rPr>
          <w:i/>
          <w:iCs/>
          <w:sz w:val="22"/>
          <w:szCs w:val="28"/>
        </w:rPr>
      </w:pPr>
      <w:r w:rsidRPr="00303D52">
        <w:rPr>
          <w:i/>
          <w:iCs/>
          <w:sz w:val="22"/>
          <w:szCs w:val="28"/>
        </w:rPr>
        <w:t>Non RTT gNB-based pre-compensation in 30 kHz.</w:t>
      </w:r>
    </w:p>
    <w:p w14:paraId="4883BFB3" w14:textId="77777777" w:rsidR="007F5F51" w:rsidRPr="007F5F51" w:rsidRDefault="007F5F51" w:rsidP="007F5F51">
      <w:pPr>
        <w:rPr>
          <w:i/>
          <w:iCs/>
          <w:sz w:val="22"/>
          <w:szCs w:val="28"/>
        </w:rPr>
      </w:pPr>
    </w:p>
    <w:p w14:paraId="69B156DA" w14:textId="0E281286" w:rsidR="00457BB6" w:rsidRDefault="00457BB6" w:rsidP="00457BB6">
      <w:pPr>
        <w:pStyle w:val="3GPPH1"/>
      </w:pPr>
      <w:r>
        <w:t>Design Aspects</w:t>
      </w:r>
    </w:p>
    <w:p w14:paraId="219BAE9B" w14:textId="79645356" w:rsidR="000356C3" w:rsidRDefault="00A60DB5" w:rsidP="00EC04FD">
      <w:pPr>
        <w:pStyle w:val="3GPPText"/>
      </w:pPr>
      <w:r>
        <w:t xml:space="preserve">From the analysis in </w:t>
      </w:r>
      <w:r w:rsidR="00F30E43">
        <w:t xml:space="preserve">Section </w:t>
      </w:r>
      <w:r>
        <w:fldChar w:fldCharType="begin"/>
      </w:r>
      <w:r>
        <w:instrText xml:space="preserve"> REF _Ref54215609 \r \h </w:instrText>
      </w:r>
      <w:r>
        <w:fldChar w:fldCharType="separate"/>
      </w:r>
      <w:r>
        <w:t>2</w:t>
      </w:r>
      <w:r>
        <w:fldChar w:fldCharType="end"/>
      </w:r>
      <w:r>
        <w:t xml:space="preserve">, </w:t>
      </w:r>
      <w:r w:rsidR="0047088C">
        <w:t>in</w:t>
      </w:r>
      <w:r>
        <w:t xml:space="preserve"> some challenging conditions, </w:t>
      </w:r>
      <w:r w:rsidR="00DF4AF6">
        <w:t>mechanisms beyond current specification are required.</w:t>
      </w:r>
      <w:r w:rsidR="00C417C6">
        <w:t xml:space="preserve"> In this section, we analyze the options identified in RAN1#102-e</w:t>
      </w:r>
      <w:r w:rsidR="002F64BC">
        <w:t xml:space="preserve"> plus </w:t>
      </w:r>
      <w:r w:rsidR="001D1D2F">
        <w:t>the</w:t>
      </w:r>
      <w:r w:rsidR="002F64BC">
        <w:t xml:space="preserve"> RAN2-led option of gNB based pre-compensation</w:t>
      </w:r>
      <w:r w:rsidR="00440888">
        <w:t>, since in LS [</w:t>
      </w:r>
      <w:r w:rsidR="00440888" w:rsidRPr="001C360C">
        <w:t>R1-2100024</w:t>
      </w:r>
      <w:r w:rsidR="00440888">
        <w:t>] RAN2 requested RAN1 to lead the work on defining the propagation delay compensation scheme(s)</w:t>
      </w:r>
      <w:r w:rsidR="001D1D2F">
        <w:t>.</w:t>
      </w:r>
    </w:p>
    <w:p w14:paraId="6F86FF7A" w14:textId="77777777" w:rsidR="00602267" w:rsidRDefault="00602267" w:rsidP="00EC04FD">
      <w:pPr>
        <w:pStyle w:val="3GPPText"/>
      </w:pPr>
    </w:p>
    <w:p w14:paraId="31DAE31A" w14:textId="607F23EB" w:rsidR="00C417C6" w:rsidRPr="006C00B9" w:rsidRDefault="00267B45" w:rsidP="006C00B9">
      <w:pPr>
        <w:pStyle w:val="3GPPText"/>
        <w:rPr>
          <w:b/>
          <w:bCs/>
          <w:u w:val="single"/>
        </w:rPr>
      </w:pPr>
      <w:r w:rsidRPr="006C00B9">
        <w:rPr>
          <w:b/>
          <w:bCs/>
          <w:u w:val="single"/>
        </w:rPr>
        <w:t>Option 1</w:t>
      </w:r>
    </w:p>
    <w:p w14:paraId="6D6FF344" w14:textId="33059D9B" w:rsidR="00267B45" w:rsidRDefault="00E70342" w:rsidP="006C00B9">
      <w:pPr>
        <w:pStyle w:val="3GPPText"/>
      </w:pPr>
      <w:r>
        <w:t xml:space="preserve">Although this option can fulfil </w:t>
      </w:r>
      <w:r w:rsidR="001D5472">
        <w:t xml:space="preserve">the requirements in a subset of use cases, it seems more </w:t>
      </w:r>
      <w:r w:rsidR="00F053E2">
        <w:t>work</w:t>
      </w:r>
      <w:r w:rsidR="00833D30">
        <w:t xml:space="preserve"> </w:t>
      </w:r>
      <w:r w:rsidR="00F053E2">
        <w:t xml:space="preserve">is </w:t>
      </w:r>
      <w:r w:rsidR="00833D30">
        <w:t xml:space="preserve">required for better performance. </w:t>
      </w:r>
      <w:r w:rsidR="00C35815">
        <w:t>C</w:t>
      </w:r>
      <w:r w:rsidR="00833D30">
        <w:t xml:space="preserve">urrent requirement on Te </w:t>
      </w:r>
      <w:r w:rsidR="00831C4A">
        <w:t>may be hard to reconsider without changes to the legacy signals, such as SSB and PRACH.</w:t>
      </w:r>
    </w:p>
    <w:p w14:paraId="021B08B6" w14:textId="1704A076" w:rsidR="001C36A9" w:rsidRDefault="00C35815" w:rsidP="006C00B9">
      <w:pPr>
        <w:pStyle w:val="3GPPText"/>
      </w:pPr>
      <w:r>
        <w:t>Furthermore, w</w:t>
      </w:r>
      <w:r w:rsidR="003F56B4">
        <w:t xml:space="preserve">e don’t see much motivation to mimic TA measurement mechanism based on new signals, since standalone RTT measurements optimized for timing </w:t>
      </w:r>
      <w:r w:rsidR="00054914">
        <w:t>estimation can provide larger potential for better accurac</w:t>
      </w:r>
      <w:r w:rsidR="009573AB">
        <w:t>y.</w:t>
      </w:r>
    </w:p>
    <w:p w14:paraId="18117775" w14:textId="77777777" w:rsidR="00567BAA" w:rsidRDefault="00567BAA" w:rsidP="00605672">
      <w:pPr>
        <w:pStyle w:val="3GPPText"/>
        <w:rPr>
          <w:b/>
          <w:bCs/>
          <w:u w:val="single"/>
        </w:rPr>
      </w:pPr>
    </w:p>
    <w:p w14:paraId="32330309" w14:textId="3C7A13D7" w:rsidR="00904EFA" w:rsidRPr="00605672" w:rsidRDefault="00904EFA" w:rsidP="00605672">
      <w:pPr>
        <w:pStyle w:val="3GPPText"/>
        <w:rPr>
          <w:b/>
          <w:bCs/>
          <w:u w:val="single"/>
        </w:rPr>
      </w:pPr>
      <w:r w:rsidRPr="00605672">
        <w:rPr>
          <w:b/>
          <w:bCs/>
          <w:u w:val="single"/>
        </w:rPr>
        <w:t xml:space="preserve">Option </w:t>
      </w:r>
      <w:r w:rsidR="00E70342" w:rsidRPr="00605672">
        <w:rPr>
          <w:b/>
          <w:bCs/>
          <w:u w:val="single"/>
        </w:rPr>
        <w:t>2</w:t>
      </w:r>
      <w:r w:rsidR="00D06A88" w:rsidRPr="00605672">
        <w:rPr>
          <w:b/>
          <w:bCs/>
          <w:u w:val="single"/>
        </w:rPr>
        <w:t xml:space="preserve"> – RTT-based</w:t>
      </w:r>
      <w:r w:rsidR="0031423E">
        <w:rPr>
          <w:b/>
          <w:bCs/>
          <w:u w:val="single"/>
        </w:rPr>
        <w:t xml:space="preserve"> UE compensation or gNB pre-compensation</w:t>
      </w:r>
    </w:p>
    <w:p w14:paraId="0B9CBEF5" w14:textId="18DE122A" w:rsidR="0031423E" w:rsidRDefault="000019BD" w:rsidP="00605672">
      <w:pPr>
        <w:pStyle w:val="3GPPText"/>
      </w:pPr>
      <w:r>
        <w:t>The RTT-based compensation could be</w:t>
      </w:r>
      <w:r w:rsidR="00125F67">
        <w:t xml:space="preserve"> realized using the existing gNB R</w:t>
      </w:r>
      <w:r w:rsidR="00C610C0">
        <w:t>x</w:t>
      </w:r>
      <w:r w:rsidR="00125F67">
        <w:t>-T</w:t>
      </w:r>
      <w:r w:rsidR="00C610C0">
        <w:t>x</w:t>
      </w:r>
      <w:r w:rsidR="00125F67">
        <w:t xml:space="preserve"> time differen</w:t>
      </w:r>
      <w:r w:rsidR="00D47BB0">
        <w:t>ce</w:t>
      </w:r>
      <w:r w:rsidR="00125F67">
        <w:t xml:space="preserve"> and UE R</w:t>
      </w:r>
      <w:r w:rsidR="00C610C0">
        <w:t>x</w:t>
      </w:r>
      <w:r w:rsidR="00125F67">
        <w:t>-T</w:t>
      </w:r>
      <w:r w:rsidR="00C610C0">
        <w:t>x</w:t>
      </w:r>
      <w:r w:rsidR="00125F67">
        <w:t xml:space="preserve"> time difference</w:t>
      </w:r>
      <w:r w:rsidR="00BC5794">
        <w:t xml:space="preserve"> measurements</w:t>
      </w:r>
      <w:r w:rsidR="00C610C0">
        <w:t>, or re-defined Rx-Tx time d</w:t>
      </w:r>
      <w:r w:rsidR="00D47BB0">
        <w:t>ifference using other signals</w:t>
      </w:r>
      <w:r w:rsidR="00125F67">
        <w:t xml:space="preserve">. </w:t>
      </w:r>
      <w:r w:rsidR="00301CC2">
        <w:t>In this matter,</w:t>
      </w:r>
      <w:r w:rsidR="008C5865">
        <w:t xml:space="preserve"> </w:t>
      </w:r>
      <w:r w:rsidR="00301CC2">
        <w:t>t</w:t>
      </w:r>
      <w:r w:rsidR="00DF6695">
        <w:t>h</w:t>
      </w:r>
      <w:r w:rsidR="0031423E">
        <w:t xml:space="preserve">ere are two </w:t>
      </w:r>
      <w:r w:rsidR="00301CC2">
        <w:t xml:space="preserve">possible </w:t>
      </w:r>
      <w:r w:rsidR="00DF6695">
        <w:t>f</w:t>
      </w:r>
      <w:r w:rsidR="0031423E">
        <w:t>lavors:</w:t>
      </w:r>
    </w:p>
    <w:p w14:paraId="38446C28" w14:textId="1A6B9BEB" w:rsidR="00DF6695" w:rsidRDefault="001D1D2F" w:rsidP="001D1D2F">
      <w:pPr>
        <w:pStyle w:val="3GPPText"/>
        <w:numPr>
          <w:ilvl w:val="0"/>
          <w:numId w:val="34"/>
        </w:numPr>
      </w:pPr>
      <w:r>
        <w:t xml:space="preserve">Alt. 1: UE </w:t>
      </w:r>
      <w:r w:rsidR="00EC7405">
        <w:t>side</w:t>
      </w:r>
      <w:r>
        <w:t xml:space="preserve"> compensation</w:t>
      </w:r>
      <w:r w:rsidR="006F20D7">
        <w:t>. A UE measures UE Rx-Tx time difference and receives from gNB the gNB Rx-Tx time difference, so that total PD can be calculated and compensated</w:t>
      </w:r>
      <w:r w:rsidR="00AB0CD5">
        <w:t>. The signaling in this case should be UE-specific. This introduces additional signaling overhead</w:t>
      </w:r>
      <w:r w:rsidR="00E35807">
        <w:t xml:space="preserve"> in DL, same way as UE-specific pre-compensation at gNB, where reference timing information</w:t>
      </w:r>
      <w:r w:rsidR="00E62D3F">
        <w:t xml:space="preserve"> is assumed to be delivered in dedicated RRC message.</w:t>
      </w:r>
    </w:p>
    <w:p w14:paraId="1373C79B" w14:textId="033BA355" w:rsidR="001B1D1E" w:rsidRDefault="001B1D1E" w:rsidP="001B1D1E">
      <w:pPr>
        <w:pStyle w:val="3GPPText"/>
        <w:numPr>
          <w:ilvl w:val="1"/>
          <w:numId w:val="34"/>
        </w:numPr>
      </w:pPr>
      <w:r>
        <w:t>In order to reduce the gNB Rx-Tx time difference signaling overhead towards UEs</w:t>
      </w:r>
      <w:r w:rsidR="00B00977">
        <w:t>, group-common signaling options could be considered at physical or higher layer</w:t>
      </w:r>
      <w:r w:rsidR="00301CC2">
        <w:t>.</w:t>
      </w:r>
    </w:p>
    <w:p w14:paraId="5C5DC8A5" w14:textId="2494DA41" w:rsidR="006F20D7" w:rsidRDefault="006F20D7" w:rsidP="001D1D2F">
      <w:pPr>
        <w:pStyle w:val="3GPPText"/>
        <w:numPr>
          <w:ilvl w:val="0"/>
          <w:numId w:val="34"/>
        </w:numPr>
      </w:pPr>
      <w:r>
        <w:t xml:space="preserve">Alt. 2: gNB </w:t>
      </w:r>
      <w:r w:rsidR="00EC7405">
        <w:t>side</w:t>
      </w:r>
      <w:r>
        <w:t xml:space="preserve"> pre-compensation. A UE measures UE Rx-Tx time difference and reports it to gNB. gNB measures the gNB Rx-Tx time difference</w:t>
      </w:r>
      <w:r w:rsidR="000A4950">
        <w:t xml:space="preserve">, receives the UE Rx-Tx time difference, and pre-compensates the reference timing information </w:t>
      </w:r>
      <w:r w:rsidR="001E7E25">
        <w:t>before sharing it with the UE.</w:t>
      </w:r>
      <w:r w:rsidR="009D2591">
        <w:t xml:space="preserve"> From perspective of the overall signaling </w:t>
      </w:r>
      <w:r w:rsidR="009D2591">
        <w:lastRenderedPageBreak/>
        <w:t xml:space="preserve">exchange, </w:t>
      </w:r>
      <w:r w:rsidR="00C96953">
        <w:t>this alternative may be a bit easier to implement if the UE Rx-Tx time difference measurement is defined as just another regular measurement</w:t>
      </w:r>
      <w:r w:rsidR="00471F0D">
        <w:t xml:space="preserve"> as part of </w:t>
      </w:r>
      <w:r w:rsidR="00471F0D" w:rsidRPr="00471F0D">
        <w:rPr>
          <w:i/>
          <w:iCs/>
        </w:rPr>
        <w:t>MeasurementReport</w:t>
      </w:r>
      <w:r w:rsidR="00471F0D">
        <w:t>.</w:t>
      </w:r>
    </w:p>
    <w:p w14:paraId="656C28C4" w14:textId="2671E995" w:rsidR="000019BD" w:rsidRDefault="000019BD" w:rsidP="00605672">
      <w:pPr>
        <w:pStyle w:val="3GPPText"/>
      </w:pPr>
    </w:p>
    <w:p w14:paraId="5B2DB6B2" w14:textId="61E31B7C" w:rsidR="00F67826" w:rsidRPr="00A94D42" w:rsidRDefault="00F67826" w:rsidP="002E3457">
      <w:pPr>
        <w:jc w:val="both"/>
        <w:rPr>
          <w:b/>
          <w:bCs/>
          <w:sz w:val="22"/>
          <w:szCs w:val="28"/>
        </w:rPr>
      </w:pPr>
      <w:r w:rsidRPr="00A94D42">
        <w:rPr>
          <w:b/>
          <w:bCs/>
          <w:sz w:val="22"/>
          <w:szCs w:val="28"/>
        </w:rPr>
        <w:t>Observation</w:t>
      </w:r>
      <w:r>
        <w:rPr>
          <w:b/>
          <w:bCs/>
          <w:sz w:val="22"/>
          <w:szCs w:val="28"/>
        </w:rPr>
        <w:t xml:space="preserve"> 2</w:t>
      </w:r>
    </w:p>
    <w:p w14:paraId="5F351DA1" w14:textId="30F4E789" w:rsidR="00ED3D93" w:rsidRDefault="00F67826" w:rsidP="002E3457">
      <w:pPr>
        <w:pStyle w:val="ListParagraph"/>
        <w:numPr>
          <w:ilvl w:val="0"/>
          <w:numId w:val="40"/>
        </w:numPr>
        <w:ind w:leftChars="0"/>
        <w:jc w:val="both"/>
        <w:rPr>
          <w:i/>
          <w:iCs/>
          <w:sz w:val="22"/>
          <w:szCs w:val="28"/>
        </w:rPr>
      </w:pPr>
      <w:r>
        <w:rPr>
          <w:i/>
          <w:iCs/>
          <w:sz w:val="22"/>
          <w:szCs w:val="28"/>
        </w:rPr>
        <w:t xml:space="preserve">RTT-based propagation delay compensation </w:t>
      </w:r>
      <w:r w:rsidR="00810F72">
        <w:rPr>
          <w:i/>
          <w:iCs/>
          <w:sz w:val="22"/>
          <w:szCs w:val="28"/>
        </w:rPr>
        <w:t>requires additional UE-specific signal exchange between gNB and UE</w:t>
      </w:r>
      <w:r w:rsidR="00AB4FE9">
        <w:rPr>
          <w:i/>
          <w:iCs/>
          <w:sz w:val="22"/>
          <w:szCs w:val="28"/>
        </w:rPr>
        <w:t>:</w:t>
      </w:r>
    </w:p>
    <w:p w14:paraId="549E7596" w14:textId="3E6347D0" w:rsidR="0086587F" w:rsidRDefault="0086587F" w:rsidP="002E3457">
      <w:pPr>
        <w:pStyle w:val="ListParagraph"/>
        <w:numPr>
          <w:ilvl w:val="1"/>
          <w:numId w:val="40"/>
        </w:numPr>
        <w:ind w:leftChars="0"/>
        <w:jc w:val="both"/>
        <w:rPr>
          <w:i/>
          <w:iCs/>
          <w:sz w:val="22"/>
          <w:szCs w:val="28"/>
        </w:rPr>
      </w:pPr>
      <w:r>
        <w:rPr>
          <w:i/>
          <w:iCs/>
          <w:sz w:val="22"/>
          <w:szCs w:val="28"/>
        </w:rPr>
        <w:t>In DL direction, group-common signalling could be utilized to reduce overhead</w:t>
      </w:r>
      <w:r w:rsidR="00AB4FE9">
        <w:rPr>
          <w:i/>
          <w:iCs/>
          <w:sz w:val="22"/>
          <w:szCs w:val="28"/>
        </w:rPr>
        <w:t>.</w:t>
      </w:r>
    </w:p>
    <w:p w14:paraId="7A3F50E4" w14:textId="79F58B0C" w:rsidR="00F67826" w:rsidRPr="00245BBF" w:rsidRDefault="00F67826" w:rsidP="00245BBF">
      <w:pPr>
        <w:rPr>
          <w:i/>
          <w:iCs/>
          <w:sz w:val="22"/>
          <w:szCs w:val="28"/>
        </w:rPr>
      </w:pPr>
    </w:p>
    <w:p w14:paraId="6FB64EA5" w14:textId="77777777" w:rsidR="00D721CC" w:rsidRDefault="00D721CC" w:rsidP="00605672">
      <w:pPr>
        <w:pStyle w:val="3GPPText"/>
      </w:pPr>
    </w:p>
    <w:p w14:paraId="56EA0D49" w14:textId="50A72BC2" w:rsidR="00133DE6" w:rsidRPr="00605672" w:rsidRDefault="00133DE6" w:rsidP="00605672">
      <w:pPr>
        <w:pStyle w:val="3GPPText"/>
        <w:rPr>
          <w:b/>
          <w:bCs/>
          <w:u w:val="single"/>
        </w:rPr>
      </w:pPr>
      <w:r w:rsidRPr="00605672">
        <w:rPr>
          <w:b/>
          <w:bCs/>
          <w:u w:val="single"/>
        </w:rPr>
        <w:t>Option 3</w:t>
      </w:r>
      <w:r w:rsidR="00704946" w:rsidRPr="00605672">
        <w:rPr>
          <w:b/>
          <w:bCs/>
          <w:u w:val="single"/>
        </w:rPr>
        <w:t xml:space="preserve"> – </w:t>
      </w:r>
      <w:r w:rsidR="00535EFB">
        <w:rPr>
          <w:b/>
          <w:bCs/>
          <w:u w:val="single"/>
        </w:rPr>
        <w:t xml:space="preserve">Non-RTT </w:t>
      </w:r>
      <w:r w:rsidR="006D2DA6">
        <w:rPr>
          <w:b/>
          <w:bCs/>
          <w:u w:val="single"/>
        </w:rPr>
        <w:t xml:space="preserve">based </w:t>
      </w:r>
      <w:r w:rsidR="00704946" w:rsidRPr="00605672">
        <w:rPr>
          <w:b/>
          <w:bCs/>
          <w:u w:val="single"/>
        </w:rPr>
        <w:t>gNB</w:t>
      </w:r>
      <w:r w:rsidR="006D2DA6">
        <w:rPr>
          <w:b/>
          <w:bCs/>
          <w:u w:val="single"/>
        </w:rPr>
        <w:t xml:space="preserve"> pre-</w:t>
      </w:r>
      <w:r w:rsidR="00704946" w:rsidRPr="00605672">
        <w:rPr>
          <w:b/>
          <w:bCs/>
          <w:u w:val="single"/>
        </w:rPr>
        <w:t>compensation</w:t>
      </w:r>
    </w:p>
    <w:p w14:paraId="7A9BD1DC" w14:textId="2D4944DD" w:rsidR="00133DE6" w:rsidRDefault="00420AF9" w:rsidP="00605672">
      <w:pPr>
        <w:pStyle w:val="3GPPText"/>
      </w:pPr>
      <w:r>
        <w:t xml:space="preserve">As it is shown in </w:t>
      </w:r>
      <w:r w:rsidR="00E06589">
        <w:t xml:space="preserve">Section </w:t>
      </w:r>
      <w:r>
        <w:fldChar w:fldCharType="begin"/>
      </w:r>
      <w:r>
        <w:instrText xml:space="preserve"> REF _Ref54215609 \r \h </w:instrText>
      </w:r>
      <w:r>
        <w:fldChar w:fldCharType="separate"/>
      </w:r>
      <w:r>
        <w:t>2</w:t>
      </w:r>
      <w:r>
        <w:fldChar w:fldCharType="end"/>
      </w:r>
      <w:r>
        <w:t xml:space="preserve">, </w:t>
      </w:r>
      <w:r w:rsidR="00F37EFC">
        <w:t xml:space="preserve">the </w:t>
      </w:r>
      <w:r w:rsidR="009B655B">
        <w:t xml:space="preserve">pre-compensation at gNB </w:t>
      </w:r>
      <w:r>
        <w:t xml:space="preserve">has </w:t>
      </w:r>
      <w:r w:rsidR="00C7140E">
        <w:t xml:space="preserve">a </w:t>
      </w:r>
      <w:r w:rsidR="00657DC1">
        <w:t xml:space="preserve">potential </w:t>
      </w:r>
      <w:r w:rsidR="00B638BF">
        <w:t>especially if UE transmission timing requirements are tightened</w:t>
      </w:r>
      <w:r>
        <w:t xml:space="preserve">. </w:t>
      </w:r>
      <w:r w:rsidR="00B638BF">
        <w:t xml:space="preserve">Furthermore, the RTT-based scheme can also be </w:t>
      </w:r>
      <w:r w:rsidR="00012582">
        <w:t xml:space="preserve">realized by gNB pre-compensation. </w:t>
      </w:r>
      <w:r>
        <w:t>Additionally,</w:t>
      </w:r>
      <w:r w:rsidR="00E6669D">
        <w:t xml:space="preserve"> mechanism</w:t>
      </w:r>
      <w:r w:rsidR="00190C85">
        <w:t xml:space="preserve">s </w:t>
      </w:r>
      <w:r w:rsidR="00E6669D">
        <w:t xml:space="preserve">to inform the UE about pre-compensation </w:t>
      </w:r>
      <w:r w:rsidR="00190C85">
        <w:t>are required to avoid double compensation.</w:t>
      </w:r>
    </w:p>
    <w:p w14:paraId="1AE19D29" w14:textId="77777777" w:rsidR="00C22B2A" w:rsidRDefault="00C22B2A" w:rsidP="00605672">
      <w:pPr>
        <w:pStyle w:val="3GPPText"/>
        <w:rPr>
          <w:b/>
          <w:bCs/>
          <w:u w:val="single"/>
        </w:rPr>
      </w:pPr>
    </w:p>
    <w:p w14:paraId="21776027" w14:textId="6082F443" w:rsidR="00C22B2A" w:rsidRPr="00C22B2A" w:rsidRDefault="00C22B2A" w:rsidP="00605672">
      <w:pPr>
        <w:pStyle w:val="3GPPText"/>
        <w:rPr>
          <w:b/>
          <w:bCs/>
          <w:u w:val="single"/>
        </w:rPr>
      </w:pPr>
      <w:r w:rsidRPr="00C22B2A">
        <w:rPr>
          <w:b/>
          <w:bCs/>
          <w:u w:val="single"/>
        </w:rPr>
        <w:t>Summary</w:t>
      </w:r>
    </w:p>
    <w:p w14:paraId="0754686A" w14:textId="137F9B59" w:rsidR="00970B2B" w:rsidRDefault="00970B2B" w:rsidP="00605672">
      <w:pPr>
        <w:pStyle w:val="3GPPText"/>
      </w:pPr>
      <w:r>
        <w:t xml:space="preserve">In summary, at this point there seems no </w:t>
      </w:r>
      <w:r w:rsidR="00A430FF">
        <w:t>evidence to adopt only one of the options, and we expect RAN1 to work on specification of the following features for the most flexible operation:</w:t>
      </w:r>
    </w:p>
    <w:p w14:paraId="1E9CD5FC" w14:textId="341028E6" w:rsidR="00A430FF" w:rsidRDefault="00F62B29" w:rsidP="00A430FF">
      <w:pPr>
        <w:pStyle w:val="3GPPText"/>
        <w:numPr>
          <w:ilvl w:val="0"/>
          <w:numId w:val="34"/>
        </w:numPr>
      </w:pPr>
      <w:r>
        <w:t xml:space="preserve">Component 1: </w:t>
      </w:r>
      <w:r w:rsidR="00EC6782">
        <w:t>Support of gNB-based pre-compensation</w:t>
      </w:r>
      <w:r w:rsidR="00C6725C">
        <w:t xml:space="preserve"> and/or UE-based</w:t>
      </w:r>
      <w:r w:rsidR="00EC6782">
        <w:t xml:space="preserve"> </w:t>
      </w:r>
      <w:r w:rsidR="00C6725C">
        <w:t xml:space="preserve">compensation </w:t>
      </w:r>
      <w:r w:rsidR="00EC6782">
        <w:t>transparent to</w:t>
      </w:r>
      <w:r w:rsidR="00F444E2">
        <w:t xml:space="preserve"> propagation delay calculation scheme</w:t>
      </w:r>
      <w:r w:rsidR="00210331">
        <w:t>;</w:t>
      </w:r>
    </w:p>
    <w:p w14:paraId="4D83E32B" w14:textId="1546B8B7" w:rsidR="00F444E2" w:rsidRDefault="006A0463" w:rsidP="00F444E2">
      <w:pPr>
        <w:pStyle w:val="3GPPText"/>
        <w:numPr>
          <w:ilvl w:val="1"/>
          <w:numId w:val="34"/>
        </w:numPr>
      </w:pPr>
      <w:r>
        <w:t>In case of pre-compensation, t</w:t>
      </w:r>
      <w:r w:rsidR="00F444E2">
        <w:t xml:space="preserve">he reference time information </w:t>
      </w:r>
      <w:r w:rsidR="00DA02F8">
        <w:t>is modified by gNB to include the necessary adjustment and to indicate to the UE that no other compensation is required</w:t>
      </w:r>
      <w:r w:rsidR="00210331">
        <w:t>.</w:t>
      </w:r>
    </w:p>
    <w:p w14:paraId="4AAEDEC6" w14:textId="108AD702" w:rsidR="00F62B29" w:rsidRDefault="006A0463" w:rsidP="00F62B29">
      <w:pPr>
        <w:pStyle w:val="3GPPText"/>
        <w:numPr>
          <w:ilvl w:val="1"/>
          <w:numId w:val="34"/>
        </w:numPr>
      </w:pPr>
      <w:r>
        <w:t>In case of UE-based compensation, t</w:t>
      </w:r>
      <w:r w:rsidR="00F62B29">
        <w:t>he reference time information is not modified by gNB</w:t>
      </w:r>
      <w:r w:rsidR="00F47319">
        <w:t>, and gNB indicates to the UE that UE-side compensation is required</w:t>
      </w:r>
      <w:r w:rsidR="00210331">
        <w:t>.</w:t>
      </w:r>
    </w:p>
    <w:p w14:paraId="1629CB62" w14:textId="298886A9" w:rsidR="00F47319" w:rsidRDefault="00F47319" w:rsidP="00F47319">
      <w:pPr>
        <w:pStyle w:val="3GPPText"/>
        <w:numPr>
          <w:ilvl w:val="0"/>
          <w:numId w:val="34"/>
        </w:numPr>
      </w:pPr>
      <w:r>
        <w:t xml:space="preserve">Component </w:t>
      </w:r>
      <w:r w:rsidR="00C6725C">
        <w:t>2</w:t>
      </w:r>
      <w:r>
        <w:t xml:space="preserve">: </w:t>
      </w:r>
      <w:r w:rsidR="005B2A5A">
        <w:t>Measurement and indication to gNB of the UE Rx-Tx time difference based on DL signals provided outside</w:t>
      </w:r>
      <w:r w:rsidR="00EE66FE">
        <w:t xml:space="preserve"> of LPP</w:t>
      </w:r>
      <w:r w:rsidR="0082074C">
        <w:t>.</w:t>
      </w:r>
    </w:p>
    <w:p w14:paraId="00EA1F31" w14:textId="1B1F58DD" w:rsidR="00367FEF" w:rsidRDefault="00367FEF" w:rsidP="00367FEF">
      <w:pPr>
        <w:pStyle w:val="3GPPText"/>
        <w:numPr>
          <w:ilvl w:val="1"/>
          <w:numId w:val="34"/>
        </w:numPr>
      </w:pPr>
      <w:r>
        <w:t>For the measurement, DL CSI-RS or SSB can be used</w:t>
      </w:r>
      <w:r w:rsidR="007B7CB7">
        <w:t>. Usage of DL PRS signals may not be supported by a UE without positioning capabilities, therefore other signals are expected to be used.</w:t>
      </w:r>
      <w:r w:rsidR="00F62B01">
        <w:t xml:space="preserve"> The measurement and reporting framework can be similar to CSI report and/or UE measurement report as part of UE assistance information.</w:t>
      </w:r>
    </w:p>
    <w:p w14:paraId="71921AAC" w14:textId="4B677C03" w:rsidR="00EE66FE" w:rsidRDefault="00EE66FE" w:rsidP="00F47319">
      <w:pPr>
        <w:pStyle w:val="3GPPText"/>
        <w:numPr>
          <w:ilvl w:val="0"/>
          <w:numId w:val="34"/>
        </w:numPr>
      </w:pPr>
      <w:r>
        <w:t xml:space="preserve">Component </w:t>
      </w:r>
      <w:r w:rsidR="00C6725C">
        <w:t>3</w:t>
      </w:r>
      <w:r>
        <w:t>: Measurement and indication to UE of the gNB Rx-Tx time difference based on UL signals provided outside of LPP</w:t>
      </w:r>
      <w:r w:rsidR="00210331">
        <w:t>.</w:t>
      </w:r>
    </w:p>
    <w:p w14:paraId="52EB9AC7" w14:textId="2BBD8C2F" w:rsidR="00367FEF" w:rsidRDefault="00367FEF" w:rsidP="00367FEF">
      <w:pPr>
        <w:pStyle w:val="3GPPText"/>
        <w:numPr>
          <w:ilvl w:val="1"/>
          <w:numId w:val="34"/>
        </w:numPr>
      </w:pPr>
      <w:r>
        <w:t>For the measurement, uplink SRS can be fully reused without explicit impact to the UE operation, which is expected to transmit UL SRS as per configuration/schedule.</w:t>
      </w:r>
    </w:p>
    <w:p w14:paraId="21B7A9FD" w14:textId="1331451C" w:rsidR="00CA3B21" w:rsidRDefault="00CA3B21" w:rsidP="00367FEF">
      <w:pPr>
        <w:pStyle w:val="3GPPText"/>
        <w:numPr>
          <w:ilvl w:val="1"/>
          <w:numId w:val="34"/>
        </w:numPr>
      </w:pPr>
      <w:r>
        <w:t xml:space="preserve">For reporting, L1 or L2/L3 group-common signaling may be employed to avoid excessive overhead from </w:t>
      </w:r>
      <w:r w:rsidR="00F90FF8">
        <w:t>unicast messages to UEs with similar PD.</w:t>
      </w:r>
    </w:p>
    <w:p w14:paraId="5DD389E9" w14:textId="6435100C" w:rsidR="005F5E15" w:rsidRDefault="005F5E15" w:rsidP="005F5E15">
      <w:pPr>
        <w:pStyle w:val="3GPPText"/>
      </w:pPr>
      <w:r>
        <w:t xml:space="preserve">Once all </w:t>
      </w:r>
      <w:r w:rsidR="004E1989">
        <w:t>components</w:t>
      </w:r>
      <w:r>
        <w:t xml:space="preserve"> are defined, then network can have freedom to implement one of the suitable options,</w:t>
      </w:r>
      <w:r w:rsidR="006B4C94">
        <w:t xml:space="preserve"> e.g. RTT-based pre-compensation at </w:t>
      </w:r>
      <w:r w:rsidR="004E1989">
        <w:t xml:space="preserve">the </w:t>
      </w:r>
      <w:r w:rsidR="006B4C94">
        <w:t>gNB, non RTT-ba</w:t>
      </w:r>
      <w:r w:rsidR="004E1989">
        <w:t>s</w:t>
      </w:r>
      <w:r w:rsidR="006B4C94">
        <w:t>ed pre-compensation at</w:t>
      </w:r>
      <w:r w:rsidR="004E1989">
        <w:t xml:space="preserve"> the</w:t>
      </w:r>
      <w:r w:rsidR="006B4C94">
        <w:t xml:space="preserve"> gNB, RTT-based compensation at</w:t>
      </w:r>
      <w:r w:rsidR="004E1989">
        <w:t xml:space="preserve"> the</w:t>
      </w:r>
      <w:r w:rsidR="006B4C94">
        <w:t xml:space="preserve"> UE, </w:t>
      </w:r>
      <w:r w:rsidR="004E1989">
        <w:t>non RTT-based compensation at the UE, etc.</w:t>
      </w:r>
    </w:p>
    <w:p w14:paraId="55E48208" w14:textId="322BBFD8" w:rsidR="00F47319" w:rsidRDefault="006E0A37" w:rsidP="00F47319">
      <w:pPr>
        <w:pStyle w:val="3GPPText"/>
      </w:pPr>
      <w:r>
        <w:t>As per agreements, the decision on w</w:t>
      </w:r>
      <w:r w:rsidR="00CE030C">
        <w:t xml:space="preserve">hether to support UE-based compensation or gNB-based pre-compensation is left to RAN2. Taking this into account, the following proposal is </w:t>
      </w:r>
      <w:r w:rsidR="004C17F2">
        <w:t>formulated</w:t>
      </w:r>
      <w:r w:rsidR="00CE030C">
        <w:t>:</w:t>
      </w:r>
    </w:p>
    <w:p w14:paraId="65A2293D" w14:textId="77777777" w:rsidR="00CE030C" w:rsidRDefault="00CE030C" w:rsidP="00F47319">
      <w:pPr>
        <w:pStyle w:val="3GPPText"/>
      </w:pPr>
    </w:p>
    <w:p w14:paraId="3B5F3731" w14:textId="536B867A" w:rsidR="00543078" w:rsidRPr="00A14568" w:rsidRDefault="00251EEC" w:rsidP="00605672">
      <w:pPr>
        <w:pStyle w:val="3GPPText"/>
        <w:rPr>
          <w:b/>
          <w:bCs/>
        </w:rPr>
      </w:pPr>
      <w:r>
        <w:rPr>
          <w:b/>
          <w:bCs/>
        </w:rPr>
        <w:t>Proposal</w:t>
      </w:r>
      <w:r w:rsidR="00012582">
        <w:rPr>
          <w:b/>
          <w:bCs/>
        </w:rPr>
        <w:t xml:space="preserve"> </w:t>
      </w:r>
      <w:r w:rsidR="00A07398">
        <w:rPr>
          <w:b/>
          <w:bCs/>
        </w:rPr>
        <w:t>1</w:t>
      </w:r>
    </w:p>
    <w:p w14:paraId="6AEF79A6" w14:textId="095F49D2" w:rsidR="007F41BE" w:rsidRDefault="009729BF" w:rsidP="009729BF">
      <w:pPr>
        <w:pStyle w:val="3GPPText"/>
        <w:numPr>
          <w:ilvl w:val="0"/>
          <w:numId w:val="39"/>
        </w:numPr>
        <w:rPr>
          <w:i/>
          <w:iCs/>
        </w:rPr>
      </w:pPr>
      <w:r>
        <w:rPr>
          <w:i/>
          <w:iCs/>
        </w:rPr>
        <w:t xml:space="preserve">RAN1 to agree to specify the following components to enable flexible propagation delay compensation </w:t>
      </w:r>
      <w:r w:rsidR="00E95264">
        <w:rPr>
          <w:i/>
          <w:iCs/>
        </w:rPr>
        <w:t>scheme</w:t>
      </w:r>
      <w:r w:rsidR="00210331">
        <w:rPr>
          <w:i/>
          <w:iCs/>
        </w:rPr>
        <w:t>:</w:t>
      </w:r>
    </w:p>
    <w:p w14:paraId="74AFB136" w14:textId="0C983A0D" w:rsidR="00E95264" w:rsidRPr="00E95264" w:rsidRDefault="00E95264" w:rsidP="00E95264">
      <w:pPr>
        <w:pStyle w:val="3GPPText"/>
        <w:numPr>
          <w:ilvl w:val="1"/>
          <w:numId w:val="39"/>
        </w:numPr>
        <w:rPr>
          <w:i/>
          <w:iCs/>
        </w:rPr>
      </w:pPr>
      <w:r w:rsidRPr="00E95264">
        <w:rPr>
          <w:i/>
          <w:iCs/>
        </w:rPr>
        <w:t>Component 1: Support of gNB-based pre-compensation</w:t>
      </w:r>
      <w:r w:rsidR="00544E55">
        <w:rPr>
          <w:i/>
          <w:iCs/>
        </w:rPr>
        <w:t xml:space="preserve"> or UE-based compensation</w:t>
      </w:r>
      <w:r w:rsidRPr="00E95264">
        <w:rPr>
          <w:i/>
          <w:iCs/>
        </w:rPr>
        <w:t xml:space="preserve"> </w:t>
      </w:r>
      <w:r w:rsidR="00544E55">
        <w:rPr>
          <w:i/>
          <w:iCs/>
        </w:rPr>
        <w:t xml:space="preserve">(up to RAN2) </w:t>
      </w:r>
      <w:r w:rsidRPr="00E95264">
        <w:rPr>
          <w:i/>
          <w:iCs/>
        </w:rPr>
        <w:t>transparent to propagation delay calculation scheme</w:t>
      </w:r>
      <w:r w:rsidR="00210331">
        <w:rPr>
          <w:i/>
          <w:iCs/>
        </w:rPr>
        <w:t>;</w:t>
      </w:r>
    </w:p>
    <w:p w14:paraId="431C4F8A" w14:textId="276DF932" w:rsidR="00E95264" w:rsidRPr="00E95264" w:rsidRDefault="00E95264" w:rsidP="00E95264">
      <w:pPr>
        <w:pStyle w:val="3GPPText"/>
        <w:numPr>
          <w:ilvl w:val="1"/>
          <w:numId w:val="39"/>
        </w:numPr>
        <w:rPr>
          <w:i/>
          <w:iCs/>
        </w:rPr>
      </w:pPr>
      <w:r w:rsidRPr="00E95264">
        <w:rPr>
          <w:i/>
          <w:iCs/>
        </w:rPr>
        <w:lastRenderedPageBreak/>
        <w:t xml:space="preserve">Component </w:t>
      </w:r>
      <w:r w:rsidR="00544E55">
        <w:rPr>
          <w:i/>
          <w:iCs/>
        </w:rPr>
        <w:t>2</w:t>
      </w:r>
      <w:r w:rsidRPr="00E95264">
        <w:rPr>
          <w:i/>
          <w:iCs/>
        </w:rPr>
        <w:t xml:space="preserve">: </w:t>
      </w:r>
      <w:r w:rsidR="000F5743">
        <w:rPr>
          <w:i/>
          <w:iCs/>
        </w:rPr>
        <w:t>Non-LPP m</w:t>
      </w:r>
      <w:r w:rsidRPr="00E95264">
        <w:rPr>
          <w:i/>
          <w:iCs/>
        </w:rPr>
        <w:t xml:space="preserve">easurement and indication to gNB of the UE Rx-Tx time difference based on DL </w:t>
      </w:r>
      <w:r w:rsidR="000F5743">
        <w:rPr>
          <w:i/>
          <w:iCs/>
        </w:rPr>
        <w:t>signals</w:t>
      </w:r>
      <w:r w:rsidR="00210331">
        <w:rPr>
          <w:i/>
          <w:iCs/>
        </w:rPr>
        <w:t>;</w:t>
      </w:r>
    </w:p>
    <w:p w14:paraId="6BDAE2E9" w14:textId="5E9E0B5C" w:rsidR="00E95264" w:rsidRPr="00E95264" w:rsidRDefault="00E95264" w:rsidP="00E95264">
      <w:pPr>
        <w:pStyle w:val="3GPPText"/>
        <w:numPr>
          <w:ilvl w:val="1"/>
          <w:numId w:val="39"/>
        </w:numPr>
        <w:rPr>
          <w:i/>
          <w:iCs/>
        </w:rPr>
      </w:pPr>
      <w:r w:rsidRPr="00E95264">
        <w:rPr>
          <w:i/>
          <w:iCs/>
        </w:rPr>
        <w:t xml:space="preserve">Component </w:t>
      </w:r>
      <w:r w:rsidR="00544E55">
        <w:rPr>
          <w:i/>
          <w:iCs/>
        </w:rPr>
        <w:t>3</w:t>
      </w:r>
      <w:r w:rsidRPr="00E95264">
        <w:rPr>
          <w:i/>
          <w:iCs/>
        </w:rPr>
        <w:t xml:space="preserve">: </w:t>
      </w:r>
      <w:r w:rsidR="000F5743">
        <w:rPr>
          <w:i/>
          <w:iCs/>
        </w:rPr>
        <w:t>Non-LPP m</w:t>
      </w:r>
      <w:r w:rsidRPr="00E95264">
        <w:rPr>
          <w:i/>
          <w:iCs/>
        </w:rPr>
        <w:t>easurement and indication to UE of the gNB Rx-Tx time difference based on UL signals</w:t>
      </w:r>
      <w:r w:rsidR="00210331">
        <w:rPr>
          <w:i/>
          <w:iCs/>
        </w:rPr>
        <w:t>.</w:t>
      </w:r>
    </w:p>
    <w:p w14:paraId="536F2D85" w14:textId="77777777" w:rsidR="00DB63E6" w:rsidRDefault="00DB63E6" w:rsidP="00DB63E6">
      <w:pPr>
        <w:pStyle w:val="3GPPText"/>
      </w:pPr>
    </w:p>
    <w:bookmarkEnd w:id="1"/>
    <w:p w14:paraId="09235C6D" w14:textId="3AF0796F" w:rsidR="00FF3F21" w:rsidRDefault="003272FC" w:rsidP="00FF3F21">
      <w:pPr>
        <w:pStyle w:val="3GPPH1"/>
      </w:pPr>
      <w:r>
        <w:t>Conclusions</w:t>
      </w:r>
    </w:p>
    <w:p w14:paraId="2DEC24FD" w14:textId="6D4C7548" w:rsidR="00DA01AE" w:rsidRDefault="007F41BE" w:rsidP="00DA01AE">
      <w:pPr>
        <w:pStyle w:val="3GPPText"/>
      </w:pPr>
      <w:r w:rsidRPr="007F41BE">
        <w:t>In t</w:t>
      </w:r>
      <w:r>
        <w:t xml:space="preserve">his document we presented views on the issue of propagation delay compensation as part of enhanced accurate time </w:t>
      </w:r>
      <w:r w:rsidR="008D620B">
        <w:t>synchronization</w:t>
      </w:r>
      <w:r w:rsidR="00FC4D64">
        <w:t>. The following observations and proposals have been made</w:t>
      </w:r>
      <w:r w:rsidR="008D620B">
        <w:t>:</w:t>
      </w:r>
    </w:p>
    <w:p w14:paraId="293C3B40" w14:textId="77777777" w:rsidR="004641D4" w:rsidRDefault="004641D4" w:rsidP="00DA01AE">
      <w:pPr>
        <w:pStyle w:val="3GPPText"/>
      </w:pPr>
    </w:p>
    <w:p w14:paraId="219DEFE6" w14:textId="77777777" w:rsidR="00A07398" w:rsidRPr="00A94D42" w:rsidRDefault="00A07398" w:rsidP="00A07398">
      <w:pPr>
        <w:rPr>
          <w:b/>
          <w:bCs/>
          <w:sz w:val="22"/>
          <w:szCs w:val="28"/>
        </w:rPr>
      </w:pPr>
      <w:r w:rsidRPr="00A94D42">
        <w:rPr>
          <w:b/>
          <w:bCs/>
          <w:sz w:val="22"/>
          <w:szCs w:val="28"/>
        </w:rPr>
        <w:t>Observation</w:t>
      </w:r>
      <w:r>
        <w:rPr>
          <w:b/>
          <w:bCs/>
          <w:sz w:val="22"/>
          <w:szCs w:val="28"/>
        </w:rPr>
        <w:t xml:space="preserve"> 1</w:t>
      </w:r>
    </w:p>
    <w:p w14:paraId="43091BFD" w14:textId="77777777" w:rsidR="00A07398" w:rsidRDefault="00A07398" w:rsidP="00A07398">
      <w:pPr>
        <w:pStyle w:val="ListParagraph"/>
        <w:numPr>
          <w:ilvl w:val="0"/>
          <w:numId w:val="40"/>
        </w:numPr>
        <w:ind w:leftChars="0"/>
        <w:rPr>
          <w:i/>
          <w:iCs/>
          <w:sz w:val="22"/>
          <w:szCs w:val="28"/>
        </w:rPr>
      </w:pPr>
      <w:r>
        <w:rPr>
          <w:i/>
          <w:iCs/>
          <w:sz w:val="22"/>
          <w:szCs w:val="28"/>
        </w:rPr>
        <w:t>For Control-to-Control</w:t>
      </w:r>
    </w:p>
    <w:p w14:paraId="4F839E1A" w14:textId="77777777" w:rsidR="00A07398" w:rsidRDefault="00A07398" w:rsidP="00A07398">
      <w:pPr>
        <w:pStyle w:val="ListParagraph"/>
        <w:numPr>
          <w:ilvl w:val="1"/>
          <w:numId w:val="40"/>
        </w:numPr>
        <w:ind w:leftChars="0"/>
        <w:rPr>
          <w:i/>
          <w:iCs/>
          <w:sz w:val="22"/>
          <w:szCs w:val="28"/>
        </w:rPr>
      </w:pPr>
      <w:r w:rsidRPr="00236A1C">
        <w:rPr>
          <w:i/>
          <w:iCs/>
          <w:sz w:val="22"/>
          <w:szCs w:val="28"/>
        </w:rPr>
        <w:t>None of the considered propagation delay compensation types under specific assumptions can achieve the timing synchronization error lower than the most stringent requirement provided by RAN2 LS.</w:t>
      </w:r>
    </w:p>
    <w:p w14:paraId="07551DDF" w14:textId="77777777" w:rsidR="00A07398" w:rsidRPr="00236A1C" w:rsidRDefault="00A07398" w:rsidP="00A07398">
      <w:pPr>
        <w:pStyle w:val="ListParagraph"/>
        <w:numPr>
          <w:ilvl w:val="1"/>
          <w:numId w:val="40"/>
        </w:numPr>
        <w:ind w:leftChars="0"/>
        <w:rPr>
          <w:i/>
          <w:iCs/>
          <w:sz w:val="22"/>
          <w:szCs w:val="28"/>
        </w:rPr>
      </w:pPr>
      <w:r>
        <w:rPr>
          <w:i/>
          <w:iCs/>
          <w:sz w:val="22"/>
          <w:szCs w:val="28"/>
        </w:rPr>
        <w:t>If uncorrelated error components are assumed (alt.1), none of the techniques achieve the synchronicity targets</w:t>
      </w:r>
    </w:p>
    <w:p w14:paraId="67679FFE" w14:textId="77777777" w:rsidR="00A07398" w:rsidRPr="00303D52" w:rsidRDefault="00A07398" w:rsidP="00A07398">
      <w:pPr>
        <w:pStyle w:val="ListParagraph"/>
        <w:numPr>
          <w:ilvl w:val="1"/>
          <w:numId w:val="40"/>
        </w:numPr>
        <w:ind w:leftChars="0"/>
        <w:rPr>
          <w:i/>
          <w:iCs/>
          <w:sz w:val="22"/>
          <w:szCs w:val="28"/>
        </w:rPr>
      </w:pPr>
      <w:r w:rsidRPr="00303D52">
        <w:rPr>
          <w:i/>
          <w:iCs/>
          <w:sz w:val="22"/>
          <w:szCs w:val="28"/>
        </w:rPr>
        <w:t>If correlated error components are assumed (alt.2), the following options can achieve timing synchronization error higher than the most stringent requirement but lower than the looser requirement provided by RAN2 LS:</w:t>
      </w:r>
    </w:p>
    <w:p w14:paraId="0D71C505" w14:textId="77777777" w:rsidR="00A07398" w:rsidRPr="00303D52" w:rsidRDefault="00A07398" w:rsidP="00A07398">
      <w:pPr>
        <w:pStyle w:val="ListParagraph"/>
        <w:numPr>
          <w:ilvl w:val="2"/>
          <w:numId w:val="40"/>
        </w:numPr>
        <w:ind w:leftChars="0"/>
        <w:rPr>
          <w:i/>
          <w:iCs/>
          <w:sz w:val="22"/>
          <w:szCs w:val="28"/>
        </w:rPr>
      </w:pPr>
      <w:r w:rsidRPr="00303D52">
        <w:rPr>
          <w:i/>
          <w:iCs/>
          <w:sz w:val="22"/>
          <w:szCs w:val="28"/>
        </w:rPr>
        <w:t>TA-based UE compensation with tightened UE transmit timing requirement + smaller TA indication granularity in 15 kHz and 30 kHz;</w:t>
      </w:r>
    </w:p>
    <w:p w14:paraId="609FF9F3" w14:textId="77777777" w:rsidR="00A07398" w:rsidRPr="00303D52" w:rsidRDefault="00A07398" w:rsidP="00A07398">
      <w:pPr>
        <w:pStyle w:val="ListParagraph"/>
        <w:numPr>
          <w:ilvl w:val="2"/>
          <w:numId w:val="40"/>
        </w:numPr>
        <w:ind w:leftChars="0"/>
        <w:rPr>
          <w:i/>
          <w:iCs/>
          <w:sz w:val="22"/>
          <w:szCs w:val="28"/>
        </w:rPr>
      </w:pPr>
      <w:r w:rsidRPr="00303D52">
        <w:rPr>
          <w:i/>
          <w:iCs/>
          <w:sz w:val="22"/>
          <w:szCs w:val="28"/>
        </w:rPr>
        <w:t>Non RTT gNB-based pre-compensation + tightened UE transmit timing requirement in 15 kHz and 30 kHz;</w:t>
      </w:r>
    </w:p>
    <w:p w14:paraId="7444D4C3" w14:textId="77777777" w:rsidR="00A07398" w:rsidRPr="00303D52" w:rsidRDefault="00A07398" w:rsidP="00A07398">
      <w:pPr>
        <w:pStyle w:val="ListParagraph"/>
        <w:numPr>
          <w:ilvl w:val="2"/>
          <w:numId w:val="40"/>
        </w:numPr>
        <w:ind w:leftChars="0"/>
        <w:rPr>
          <w:i/>
          <w:iCs/>
          <w:sz w:val="22"/>
          <w:szCs w:val="28"/>
        </w:rPr>
      </w:pPr>
      <w:r w:rsidRPr="00303D52">
        <w:rPr>
          <w:i/>
          <w:iCs/>
          <w:sz w:val="22"/>
          <w:szCs w:val="28"/>
        </w:rPr>
        <w:t>RTT-based UE compensation or gNB pre-compensation in 15 kHz and 30 kHz;</w:t>
      </w:r>
    </w:p>
    <w:p w14:paraId="0FA335DA" w14:textId="77777777" w:rsidR="00A07398" w:rsidRPr="00303D52" w:rsidRDefault="00A07398" w:rsidP="00A07398">
      <w:pPr>
        <w:pStyle w:val="ListParagraph"/>
        <w:numPr>
          <w:ilvl w:val="2"/>
          <w:numId w:val="40"/>
        </w:numPr>
        <w:ind w:leftChars="0"/>
        <w:rPr>
          <w:i/>
          <w:iCs/>
          <w:sz w:val="22"/>
          <w:szCs w:val="28"/>
        </w:rPr>
      </w:pPr>
      <w:r w:rsidRPr="00303D52">
        <w:rPr>
          <w:i/>
          <w:iCs/>
          <w:sz w:val="22"/>
          <w:szCs w:val="28"/>
        </w:rPr>
        <w:t>TA-based UE compensation with enhanced granularity of TA command in 30 kHz;</w:t>
      </w:r>
    </w:p>
    <w:p w14:paraId="0355AD2A" w14:textId="77777777" w:rsidR="00A07398" w:rsidRPr="00303D52" w:rsidRDefault="00A07398" w:rsidP="00A07398">
      <w:pPr>
        <w:pStyle w:val="ListParagraph"/>
        <w:numPr>
          <w:ilvl w:val="2"/>
          <w:numId w:val="40"/>
        </w:numPr>
        <w:ind w:leftChars="0"/>
        <w:rPr>
          <w:i/>
          <w:iCs/>
          <w:sz w:val="22"/>
          <w:szCs w:val="28"/>
        </w:rPr>
      </w:pPr>
      <w:r w:rsidRPr="00303D52">
        <w:rPr>
          <w:i/>
          <w:iCs/>
          <w:sz w:val="22"/>
          <w:szCs w:val="28"/>
        </w:rPr>
        <w:t>TA-based UE compensation with tightened UE transmit timing requirement in 30 kHz;</w:t>
      </w:r>
    </w:p>
    <w:p w14:paraId="08E0C3E2" w14:textId="77777777" w:rsidR="00A07398" w:rsidRPr="00303D52" w:rsidRDefault="00A07398" w:rsidP="00A07398">
      <w:pPr>
        <w:pStyle w:val="ListParagraph"/>
        <w:numPr>
          <w:ilvl w:val="2"/>
          <w:numId w:val="40"/>
        </w:numPr>
        <w:ind w:leftChars="0"/>
        <w:rPr>
          <w:i/>
          <w:iCs/>
          <w:sz w:val="22"/>
          <w:szCs w:val="28"/>
        </w:rPr>
      </w:pPr>
      <w:r w:rsidRPr="00303D52">
        <w:rPr>
          <w:i/>
          <w:iCs/>
          <w:sz w:val="22"/>
          <w:szCs w:val="28"/>
        </w:rPr>
        <w:t>Non RTT gNB-based pre-compensation in 30 kHz.</w:t>
      </w:r>
    </w:p>
    <w:p w14:paraId="00218953" w14:textId="77777777" w:rsidR="00A07398" w:rsidRDefault="00A07398" w:rsidP="00FE2C3B">
      <w:pPr>
        <w:jc w:val="both"/>
        <w:rPr>
          <w:b/>
          <w:bCs/>
          <w:sz w:val="22"/>
          <w:szCs w:val="28"/>
        </w:rPr>
      </w:pPr>
    </w:p>
    <w:p w14:paraId="14EFBA97" w14:textId="00240006" w:rsidR="00FE2C3B" w:rsidRPr="00A94D42" w:rsidRDefault="00FE2C3B" w:rsidP="00FE2C3B">
      <w:pPr>
        <w:jc w:val="both"/>
        <w:rPr>
          <w:b/>
          <w:bCs/>
          <w:sz w:val="22"/>
          <w:szCs w:val="28"/>
        </w:rPr>
      </w:pPr>
      <w:r w:rsidRPr="00A94D42">
        <w:rPr>
          <w:b/>
          <w:bCs/>
          <w:sz w:val="22"/>
          <w:szCs w:val="28"/>
        </w:rPr>
        <w:t>Observation</w:t>
      </w:r>
      <w:r>
        <w:rPr>
          <w:b/>
          <w:bCs/>
          <w:sz w:val="22"/>
          <w:szCs w:val="28"/>
        </w:rPr>
        <w:t xml:space="preserve"> 2</w:t>
      </w:r>
    </w:p>
    <w:p w14:paraId="4BD5E043" w14:textId="77777777" w:rsidR="00FE2C3B" w:rsidRDefault="00FE2C3B" w:rsidP="00FE2C3B">
      <w:pPr>
        <w:pStyle w:val="ListParagraph"/>
        <w:numPr>
          <w:ilvl w:val="0"/>
          <w:numId w:val="40"/>
        </w:numPr>
        <w:ind w:leftChars="0"/>
        <w:jc w:val="both"/>
        <w:rPr>
          <w:i/>
          <w:iCs/>
          <w:sz w:val="22"/>
          <w:szCs w:val="28"/>
        </w:rPr>
      </w:pPr>
      <w:r>
        <w:rPr>
          <w:i/>
          <w:iCs/>
          <w:sz w:val="22"/>
          <w:szCs w:val="28"/>
        </w:rPr>
        <w:t>RTT-based propagation delay compensation requires additional UE-specific signal exchange between gNB and UE:</w:t>
      </w:r>
    </w:p>
    <w:p w14:paraId="67094706" w14:textId="77777777" w:rsidR="00FE2C3B" w:rsidRDefault="00FE2C3B" w:rsidP="00FE2C3B">
      <w:pPr>
        <w:pStyle w:val="ListParagraph"/>
        <w:numPr>
          <w:ilvl w:val="1"/>
          <w:numId w:val="40"/>
        </w:numPr>
        <w:ind w:leftChars="0"/>
        <w:jc w:val="both"/>
        <w:rPr>
          <w:i/>
          <w:iCs/>
          <w:sz w:val="22"/>
          <w:szCs w:val="28"/>
        </w:rPr>
      </w:pPr>
      <w:r>
        <w:rPr>
          <w:i/>
          <w:iCs/>
          <w:sz w:val="22"/>
          <w:szCs w:val="28"/>
        </w:rPr>
        <w:t>In DL direction, group-common signalling could be utilized to reduce overhead.</w:t>
      </w:r>
    </w:p>
    <w:p w14:paraId="4F9B53EE" w14:textId="77777777" w:rsidR="00FE2C3B" w:rsidRPr="00A07398" w:rsidRDefault="00FE2C3B" w:rsidP="00FE2C3B">
      <w:pPr>
        <w:pStyle w:val="3GPPText"/>
        <w:rPr>
          <w:b/>
          <w:bCs/>
          <w:lang w:val="en-GB"/>
        </w:rPr>
      </w:pPr>
    </w:p>
    <w:p w14:paraId="669F35A1" w14:textId="3B3E4AA4" w:rsidR="00FE2C3B" w:rsidRPr="00A14568" w:rsidRDefault="00FE2C3B" w:rsidP="00FE2C3B">
      <w:pPr>
        <w:pStyle w:val="3GPPText"/>
        <w:rPr>
          <w:b/>
          <w:bCs/>
        </w:rPr>
      </w:pPr>
      <w:r>
        <w:rPr>
          <w:b/>
          <w:bCs/>
        </w:rPr>
        <w:t xml:space="preserve">Proposal </w:t>
      </w:r>
      <w:r w:rsidR="00A07398">
        <w:rPr>
          <w:b/>
          <w:bCs/>
        </w:rPr>
        <w:t>1</w:t>
      </w:r>
    </w:p>
    <w:p w14:paraId="04D95EFF" w14:textId="77777777" w:rsidR="00FE2C3B" w:rsidRDefault="00FE2C3B" w:rsidP="00FE2C3B">
      <w:pPr>
        <w:pStyle w:val="3GPPText"/>
        <w:numPr>
          <w:ilvl w:val="0"/>
          <w:numId w:val="39"/>
        </w:numPr>
        <w:rPr>
          <w:i/>
          <w:iCs/>
        </w:rPr>
      </w:pPr>
      <w:r>
        <w:rPr>
          <w:i/>
          <w:iCs/>
        </w:rPr>
        <w:t>RAN1 to agree to specify the following components to enable flexible propagation delay compensation scheme:</w:t>
      </w:r>
    </w:p>
    <w:p w14:paraId="221E19A1" w14:textId="77777777" w:rsidR="00FE2C3B" w:rsidRPr="00E95264" w:rsidRDefault="00FE2C3B" w:rsidP="00FE2C3B">
      <w:pPr>
        <w:pStyle w:val="3GPPText"/>
        <w:numPr>
          <w:ilvl w:val="1"/>
          <w:numId w:val="39"/>
        </w:numPr>
        <w:rPr>
          <w:i/>
          <w:iCs/>
        </w:rPr>
      </w:pPr>
      <w:r w:rsidRPr="00E95264">
        <w:rPr>
          <w:i/>
          <w:iCs/>
        </w:rPr>
        <w:t>Component 1: Support of gNB-based pre-compensation</w:t>
      </w:r>
      <w:r>
        <w:rPr>
          <w:i/>
          <w:iCs/>
        </w:rPr>
        <w:t xml:space="preserve"> or UE-based compensation</w:t>
      </w:r>
      <w:r w:rsidRPr="00E95264">
        <w:rPr>
          <w:i/>
          <w:iCs/>
        </w:rPr>
        <w:t xml:space="preserve"> </w:t>
      </w:r>
      <w:r>
        <w:rPr>
          <w:i/>
          <w:iCs/>
        </w:rPr>
        <w:t xml:space="preserve">(up to RAN2) </w:t>
      </w:r>
      <w:r w:rsidRPr="00E95264">
        <w:rPr>
          <w:i/>
          <w:iCs/>
        </w:rPr>
        <w:t>transparent to propagation delay calculation scheme</w:t>
      </w:r>
      <w:r>
        <w:rPr>
          <w:i/>
          <w:iCs/>
        </w:rPr>
        <w:t>;</w:t>
      </w:r>
    </w:p>
    <w:p w14:paraId="77CA09C8" w14:textId="77777777" w:rsidR="00FE2C3B" w:rsidRPr="00E95264" w:rsidRDefault="00FE2C3B" w:rsidP="00FE2C3B">
      <w:pPr>
        <w:pStyle w:val="3GPPText"/>
        <w:numPr>
          <w:ilvl w:val="1"/>
          <w:numId w:val="39"/>
        </w:numPr>
        <w:rPr>
          <w:i/>
          <w:iCs/>
        </w:rPr>
      </w:pPr>
      <w:r w:rsidRPr="00E95264">
        <w:rPr>
          <w:i/>
          <w:iCs/>
        </w:rPr>
        <w:t xml:space="preserve">Component </w:t>
      </w:r>
      <w:r>
        <w:rPr>
          <w:i/>
          <w:iCs/>
        </w:rPr>
        <w:t>2</w:t>
      </w:r>
      <w:r w:rsidRPr="00E95264">
        <w:rPr>
          <w:i/>
          <w:iCs/>
        </w:rPr>
        <w:t xml:space="preserve">: </w:t>
      </w:r>
      <w:r>
        <w:rPr>
          <w:i/>
          <w:iCs/>
        </w:rPr>
        <w:t>Non-LPP m</w:t>
      </w:r>
      <w:r w:rsidRPr="00E95264">
        <w:rPr>
          <w:i/>
          <w:iCs/>
        </w:rPr>
        <w:t xml:space="preserve">easurement and indication to gNB of the UE Rx-Tx time difference based on DL </w:t>
      </w:r>
      <w:r>
        <w:rPr>
          <w:i/>
          <w:iCs/>
        </w:rPr>
        <w:t>signals;</w:t>
      </w:r>
    </w:p>
    <w:p w14:paraId="1CE624C3" w14:textId="77777777" w:rsidR="00FE2C3B" w:rsidRPr="00E95264" w:rsidRDefault="00FE2C3B" w:rsidP="00FE2C3B">
      <w:pPr>
        <w:pStyle w:val="3GPPText"/>
        <w:numPr>
          <w:ilvl w:val="1"/>
          <w:numId w:val="39"/>
        </w:numPr>
        <w:rPr>
          <w:i/>
          <w:iCs/>
        </w:rPr>
      </w:pPr>
      <w:r w:rsidRPr="00E95264">
        <w:rPr>
          <w:i/>
          <w:iCs/>
        </w:rPr>
        <w:t xml:space="preserve">Component </w:t>
      </w:r>
      <w:r>
        <w:rPr>
          <w:i/>
          <w:iCs/>
        </w:rPr>
        <w:t>3</w:t>
      </w:r>
      <w:r w:rsidRPr="00E95264">
        <w:rPr>
          <w:i/>
          <w:iCs/>
        </w:rPr>
        <w:t xml:space="preserve">: </w:t>
      </w:r>
      <w:r>
        <w:rPr>
          <w:i/>
          <w:iCs/>
        </w:rPr>
        <w:t>Non-LPP m</w:t>
      </w:r>
      <w:r w:rsidRPr="00E95264">
        <w:rPr>
          <w:i/>
          <w:iCs/>
        </w:rPr>
        <w:t>easurement and indication to UE of the gNB Rx-Tx time difference based on UL signals</w:t>
      </w:r>
      <w:r>
        <w:rPr>
          <w:i/>
          <w:iCs/>
        </w:rPr>
        <w:t>.</w:t>
      </w:r>
    </w:p>
    <w:p w14:paraId="04C3B530" w14:textId="77777777" w:rsidR="00FC4D64" w:rsidRPr="00DA01AE" w:rsidRDefault="00FC4D64" w:rsidP="00FF3F21">
      <w:pPr>
        <w:pStyle w:val="3GPPText"/>
      </w:pPr>
    </w:p>
    <w:p w14:paraId="45262CC4" w14:textId="6F1B0150" w:rsidR="000B3434" w:rsidRDefault="00F02DC6" w:rsidP="0067593D">
      <w:pPr>
        <w:pStyle w:val="3GPPH1"/>
        <w:numPr>
          <w:ilvl w:val="0"/>
          <w:numId w:val="0"/>
        </w:numPr>
        <w:ind w:left="432" w:hanging="432"/>
      </w:pPr>
      <w:r>
        <w:lastRenderedPageBreak/>
        <w:t>References</w:t>
      </w:r>
    </w:p>
    <w:p w14:paraId="01DE16F6" w14:textId="06B9D5E7" w:rsidR="00C25262" w:rsidRDefault="003B52FB" w:rsidP="002E3457">
      <w:pPr>
        <w:pStyle w:val="3GPPText"/>
        <w:numPr>
          <w:ilvl w:val="0"/>
          <w:numId w:val="22"/>
        </w:numPr>
        <w:ind w:left="426" w:hanging="426"/>
        <w:rPr>
          <w:lang w:val="en-GB"/>
        </w:rPr>
      </w:pPr>
      <w:bookmarkStart w:id="5" w:name="_Ref46920135"/>
      <w:r>
        <w:rPr>
          <w:lang w:val="en-GB"/>
        </w:rPr>
        <w:t>RP-201310, “</w:t>
      </w:r>
      <w:r w:rsidR="00FD41EF" w:rsidRPr="00FD41EF">
        <w:rPr>
          <w:lang w:val="en-GB"/>
        </w:rPr>
        <w:t>Revised WID: Enhanced Industrial Internet of Things (IoT) and ultra-reliable and low latency communication (URLLC) support for NR</w:t>
      </w:r>
      <w:r>
        <w:rPr>
          <w:lang w:val="en-GB"/>
        </w:rPr>
        <w:t xml:space="preserve">”, </w:t>
      </w:r>
      <w:r w:rsidR="008277E0" w:rsidRPr="008277E0">
        <w:rPr>
          <w:lang w:val="en-GB"/>
        </w:rPr>
        <w:t>Nokia, Nokia Shanghai Bell</w:t>
      </w:r>
      <w:r w:rsidR="008277E0">
        <w:rPr>
          <w:lang w:val="en-GB"/>
        </w:rPr>
        <w:t>, July 2020</w:t>
      </w:r>
      <w:bookmarkEnd w:id="5"/>
    </w:p>
    <w:p w14:paraId="04B86F77" w14:textId="77777777" w:rsidR="00F119A6" w:rsidRPr="00E17960" w:rsidRDefault="00F119A6" w:rsidP="00F119A6">
      <w:pPr>
        <w:pStyle w:val="3GPPText"/>
        <w:numPr>
          <w:ilvl w:val="0"/>
          <w:numId w:val="22"/>
        </w:numPr>
        <w:ind w:left="426" w:hanging="426"/>
        <w:rPr>
          <w:lang w:val="en-GB"/>
        </w:rPr>
      </w:pPr>
      <w:r w:rsidRPr="00E17960">
        <w:rPr>
          <w:lang w:val="en-GB"/>
        </w:rPr>
        <w:t xml:space="preserve">R1-2107583, “Design aspects for the agreed HARQ feedback enhancements”, </w:t>
      </w:r>
      <w:r w:rsidRPr="000C02DE">
        <w:rPr>
          <w:lang w:val="en-GB"/>
        </w:rPr>
        <w:t>Intel Corporation</w:t>
      </w:r>
      <w:r>
        <w:rPr>
          <w:lang w:val="en-GB"/>
        </w:rPr>
        <w:t>, e-Meeting, August 16 – 27, 2021</w:t>
      </w:r>
    </w:p>
    <w:p w14:paraId="3298EAD8" w14:textId="77777777" w:rsidR="00F119A6" w:rsidRPr="00E17960" w:rsidRDefault="00F119A6" w:rsidP="00F119A6">
      <w:pPr>
        <w:pStyle w:val="3GPPText"/>
        <w:numPr>
          <w:ilvl w:val="0"/>
          <w:numId w:val="22"/>
        </w:numPr>
        <w:ind w:left="426" w:hanging="426"/>
        <w:rPr>
          <w:lang w:val="en-GB"/>
        </w:rPr>
      </w:pPr>
      <w:r w:rsidRPr="00E17960">
        <w:rPr>
          <w:lang w:val="en-GB"/>
        </w:rPr>
        <w:t xml:space="preserve">R1-2107584, “On enhanced SB CQI reporting granularity and delta-MCS reporting”, </w:t>
      </w:r>
      <w:r w:rsidRPr="000C02DE">
        <w:rPr>
          <w:lang w:val="en-GB"/>
        </w:rPr>
        <w:t>Intel Corporation</w:t>
      </w:r>
      <w:r>
        <w:rPr>
          <w:lang w:val="en-GB"/>
        </w:rPr>
        <w:t>, e-Meeting, August 16 – 27, 2021</w:t>
      </w:r>
    </w:p>
    <w:p w14:paraId="2F76264E" w14:textId="77777777" w:rsidR="00F119A6" w:rsidRPr="00E17960" w:rsidRDefault="00F119A6" w:rsidP="00F119A6">
      <w:pPr>
        <w:pStyle w:val="3GPPText"/>
        <w:numPr>
          <w:ilvl w:val="0"/>
          <w:numId w:val="22"/>
        </w:numPr>
        <w:ind w:left="426" w:hanging="426"/>
        <w:rPr>
          <w:lang w:val="en-GB"/>
        </w:rPr>
      </w:pPr>
      <w:r w:rsidRPr="00E17960">
        <w:rPr>
          <w:lang w:val="en-GB"/>
        </w:rPr>
        <w:t xml:space="preserve">R1-2107585, “On the Details for Enabling URLLC/IIoT in Unlicensed Band”, </w:t>
      </w:r>
      <w:r w:rsidRPr="000C02DE">
        <w:rPr>
          <w:lang w:val="en-GB"/>
        </w:rPr>
        <w:t>Intel Corporation</w:t>
      </w:r>
      <w:r>
        <w:rPr>
          <w:lang w:val="en-GB"/>
        </w:rPr>
        <w:t>, e-Meeting, August 16 – 27, 2021</w:t>
      </w:r>
    </w:p>
    <w:p w14:paraId="62A83CE6" w14:textId="77777777" w:rsidR="00F119A6" w:rsidRPr="00E17960" w:rsidRDefault="00F119A6" w:rsidP="00F119A6">
      <w:pPr>
        <w:pStyle w:val="3GPPText"/>
        <w:numPr>
          <w:ilvl w:val="0"/>
          <w:numId w:val="22"/>
        </w:numPr>
        <w:ind w:left="426" w:hanging="426"/>
        <w:rPr>
          <w:lang w:val="en-GB"/>
        </w:rPr>
      </w:pPr>
      <w:r w:rsidRPr="00E17960">
        <w:rPr>
          <w:lang w:val="en-GB"/>
        </w:rPr>
        <w:t xml:space="preserve">R1-2107586, “Further details of intra-UE uplink channel multiplexing and prioritization”, </w:t>
      </w:r>
      <w:r w:rsidRPr="000C02DE">
        <w:rPr>
          <w:lang w:val="en-GB"/>
        </w:rPr>
        <w:t>Intel Corporation</w:t>
      </w:r>
      <w:r>
        <w:rPr>
          <w:lang w:val="en-GB"/>
        </w:rPr>
        <w:t>, e-Meeting, August 16 – 27, 2021</w:t>
      </w:r>
    </w:p>
    <w:sectPr w:rsidR="00F119A6" w:rsidRPr="00E1796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9135" w14:textId="77777777" w:rsidR="00C4661D" w:rsidRDefault="00C4661D">
      <w:r>
        <w:separator/>
      </w:r>
    </w:p>
  </w:endnote>
  <w:endnote w:type="continuationSeparator" w:id="0">
    <w:p w14:paraId="15DB904E" w14:textId="77777777" w:rsidR="00C4661D" w:rsidRDefault="00C4661D">
      <w:r>
        <w:continuationSeparator/>
      </w:r>
    </w:p>
  </w:endnote>
  <w:endnote w:type="continuationNotice" w:id="1">
    <w:p w14:paraId="45231C16" w14:textId="77777777" w:rsidR="00C4661D" w:rsidRDefault="00C46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8B1A7" w14:textId="77777777" w:rsidR="00C4661D" w:rsidRDefault="00C4661D">
      <w:r>
        <w:separator/>
      </w:r>
    </w:p>
  </w:footnote>
  <w:footnote w:type="continuationSeparator" w:id="0">
    <w:p w14:paraId="60B4C2EC" w14:textId="77777777" w:rsidR="00C4661D" w:rsidRDefault="00C4661D">
      <w:r>
        <w:continuationSeparator/>
      </w:r>
    </w:p>
  </w:footnote>
  <w:footnote w:type="continuationNotice" w:id="1">
    <w:p w14:paraId="45F0E3CE" w14:textId="77777777" w:rsidR="00C4661D" w:rsidRDefault="00C466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18E5D1E">
      <w:start w:val="1"/>
      <w:numFmt w:val="bullet"/>
      <w:lvlText w:val=""/>
      <w:lvlJc w:val="left"/>
      <w:pPr>
        <w:tabs>
          <w:tab w:val="num" w:pos="720"/>
        </w:tabs>
        <w:ind w:left="720" w:hanging="360"/>
      </w:pPr>
      <w:rPr>
        <w:rFonts w:ascii="Symbol" w:hAnsi="Symbol"/>
      </w:rPr>
    </w:lvl>
    <w:lvl w:ilvl="1" w:tplc="CD8ADBB6">
      <w:start w:val="1"/>
      <w:numFmt w:val="bullet"/>
      <w:lvlText w:val="◦"/>
      <w:lvlJc w:val="left"/>
      <w:pPr>
        <w:tabs>
          <w:tab w:val="num" w:pos="1080"/>
        </w:tabs>
        <w:ind w:left="1080" w:hanging="360"/>
      </w:pPr>
      <w:rPr>
        <w:rFonts w:ascii="OpenSymbol" w:hAnsi="OpenSymbol" w:cs="OpenSymbol"/>
      </w:rPr>
    </w:lvl>
    <w:lvl w:ilvl="2" w:tplc="8A824558">
      <w:start w:val="1"/>
      <w:numFmt w:val="bullet"/>
      <w:lvlText w:val="▪"/>
      <w:lvlJc w:val="left"/>
      <w:pPr>
        <w:tabs>
          <w:tab w:val="num" w:pos="1440"/>
        </w:tabs>
        <w:ind w:left="1440" w:hanging="360"/>
      </w:pPr>
      <w:rPr>
        <w:rFonts w:ascii="OpenSymbol" w:hAnsi="OpenSymbol" w:cs="OpenSymbol"/>
      </w:rPr>
    </w:lvl>
    <w:lvl w:ilvl="3" w:tplc="9642F6DC">
      <w:start w:val="1"/>
      <w:numFmt w:val="bullet"/>
      <w:lvlText w:val=""/>
      <w:lvlJc w:val="left"/>
      <w:pPr>
        <w:tabs>
          <w:tab w:val="num" w:pos="1800"/>
        </w:tabs>
        <w:ind w:left="1800" w:hanging="360"/>
      </w:pPr>
      <w:rPr>
        <w:rFonts w:ascii="Symbol" w:hAnsi="Symbol"/>
      </w:rPr>
    </w:lvl>
    <w:lvl w:ilvl="4" w:tplc="F9E69E9E">
      <w:start w:val="1"/>
      <w:numFmt w:val="bullet"/>
      <w:lvlText w:val="◦"/>
      <w:lvlJc w:val="left"/>
      <w:pPr>
        <w:tabs>
          <w:tab w:val="num" w:pos="2160"/>
        </w:tabs>
        <w:ind w:left="2160" w:hanging="360"/>
      </w:pPr>
      <w:rPr>
        <w:rFonts w:ascii="OpenSymbol" w:hAnsi="OpenSymbol" w:cs="OpenSymbol"/>
      </w:rPr>
    </w:lvl>
    <w:lvl w:ilvl="5" w:tplc="AD5058E2">
      <w:start w:val="1"/>
      <w:numFmt w:val="bullet"/>
      <w:lvlText w:val="▪"/>
      <w:lvlJc w:val="left"/>
      <w:pPr>
        <w:tabs>
          <w:tab w:val="num" w:pos="2520"/>
        </w:tabs>
        <w:ind w:left="2520" w:hanging="360"/>
      </w:pPr>
      <w:rPr>
        <w:rFonts w:ascii="OpenSymbol" w:hAnsi="OpenSymbol" w:cs="OpenSymbol"/>
      </w:rPr>
    </w:lvl>
    <w:lvl w:ilvl="6" w:tplc="5E5A080A">
      <w:start w:val="1"/>
      <w:numFmt w:val="bullet"/>
      <w:lvlText w:val=""/>
      <w:lvlJc w:val="left"/>
      <w:pPr>
        <w:tabs>
          <w:tab w:val="num" w:pos="2880"/>
        </w:tabs>
        <w:ind w:left="2880" w:hanging="360"/>
      </w:pPr>
      <w:rPr>
        <w:rFonts w:ascii="Symbol" w:hAnsi="Symbol"/>
      </w:rPr>
    </w:lvl>
    <w:lvl w:ilvl="7" w:tplc="E752F046">
      <w:start w:val="1"/>
      <w:numFmt w:val="bullet"/>
      <w:lvlText w:val="◦"/>
      <w:lvlJc w:val="left"/>
      <w:pPr>
        <w:tabs>
          <w:tab w:val="num" w:pos="3240"/>
        </w:tabs>
        <w:ind w:left="3240" w:hanging="360"/>
      </w:pPr>
      <w:rPr>
        <w:rFonts w:ascii="OpenSymbol" w:hAnsi="OpenSymbol" w:cs="OpenSymbol"/>
      </w:rPr>
    </w:lvl>
    <w:lvl w:ilvl="8" w:tplc="53B82D10">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822A5"/>
    <w:multiLevelType w:val="hybridMultilevel"/>
    <w:tmpl w:val="7B1E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F461C4"/>
    <w:multiLevelType w:val="hybridMultilevel"/>
    <w:tmpl w:val="14D6CEB6"/>
    <w:lvl w:ilvl="0" w:tplc="4634915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A2917"/>
    <w:multiLevelType w:val="hybridMultilevel"/>
    <w:tmpl w:val="2C0E8A02"/>
    <w:lvl w:ilvl="0" w:tplc="D786AD3E">
      <w:start w:val="1"/>
      <w:numFmt w:val="bullet"/>
      <w:lvlText w:val=""/>
      <w:lvlJc w:val="left"/>
      <w:pPr>
        <w:tabs>
          <w:tab w:val="num" w:pos="720"/>
        </w:tabs>
        <w:ind w:left="720" w:hanging="360"/>
      </w:pPr>
      <w:rPr>
        <w:rFonts w:ascii="Wingdings" w:hAnsi="Wingdings" w:hint="default"/>
      </w:rPr>
    </w:lvl>
    <w:lvl w:ilvl="1" w:tplc="ACCED8DA">
      <w:start w:val="30464"/>
      <w:numFmt w:val="bullet"/>
      <w:lvlText w:val="•"/>
      <w:lvlJc w:val="left"/>
      <w:pPr>
        <w:tabs>
          <w:tab w:val="num" w:pos="1440"/>
        </w:tabs>
        <w:ind w:left="1440" w:hanging="360"/>
      </w:pPr>
      <w:rPr>
        <w:rFonts w:ascii="Arial" w:hAnsi="Arial" w:hint="default"/>
      </w:rPr>
    </w:lvl>
    <w:lvl w:ilvl="2" w:tplc="BEC88E5C" w:tentative="1">
      <w:start w:val="1"/>
      <w:numFmt w:val="bullet"/>
      <w:lvlText w:val=""/>
      <w:lvlJc w:val="left"/>
      <w:pPr>
        <w:tabs>
          <w:tab w:val="num" w:pos="2160"/>
        </w:tabs>
        <w:ind w:left="2160" w:hanging="360"/>
      </w:pPr>
      <w:rPr>
        <w:rFonts w:ascii="Wingdings" w:hAnsi="Wingdings" w:hint="default"/>
      </w:rPr>
    </w:lvl>
    <w:lvl w:ilvl="3" w:tplc="C8CA84DA" w:tentative="1">
      <w:start w:val="1"/>
      <w:numFmt w:val="bullet"/>
      <w:lvlText w:val=""/>
      <w:lvlJc w:val="left"/>
      <w:pPr>
        <w:tabs>
          <w:tab w:val="num" w:pos="2880"/>
        </w:tabs>
        <w:ind w:left="2880" w:hanging="360"/>
      </w:pPr>
      <w:rPr>
        <w:rFonts w:ascii="Wingdings" w:hAnsi="Wingdings" w:hint="default"/>
      </w:rPr>
    </w:lvl>
    <w:lvl w:ilvl="4" w:tplc="3A46D99A" w:tentative="1">
      <w:start w:val="1"/>
      <w:numFmt w:val="bullet"/>
      <w:lvlText w:val=""/>
      <w:lvlJc w:val="left"/>
      <w:pPr>
        <w:tabs>
          <w:tab w:val="num" w:pos="3600"/>
        </w:tabs>
        <w:ind w:left="3600" w:hanging="360"/>
      </w:pPr>
      <w:rPr>
        <w:rFonts w:ascii="Wingdings" w:hAnsi="Wingdings" w:hint="default"/>
      </w:rPr>
    </w:lvl>
    <w:lvl w:ilvl="5" w:tplc="82882184" w:tentative="1">
      <w:start w:val="1"/>
      <w:numFmt w:val="bullet"/>
      <w:lvlText w:val=""/>
      <w:lvlJc w:val="left"/>
      <w:pPr>
        <w:tabs>
          <w:tab w:val="num" w:pos="4320"/>
        </w:tabs>
        <w:ind w:left="4320" w:hanging="360"/>
      </w:pPr>
      <w:rPr>
        <w:rFonts w:ascii="Wingdings" w:hAnsi="Wingdings" w:hint="default"/>
      </w:rPr>
    </w:lvl>
    <w:lvl w:ilvl="6" w:tplc="16F4F040" w:tentative="1">
      <w:start w:val="1"/>
      <w:numFmt w:val="bullet"/>
      <w:lvlText w:val=""/>
      <w:lvlJc w:val="left"/>
      <w:pPr>
        <w:tabs>
          <w:tab w:val="num" w:pos="5040"/>
        </w:tabs>
        <w:ind w:left="5040" w:hanging="360"/>
      </w:pPr>
      <w:rPr>
        <w:rFonts w:ascii="Wingdings" w:hAnsi="Wingdings" w:hint="default"/>
      </w:rPr>
    </w:lvl>
    <w:lvl w:ilvl="7" w:tplc="5BB2255E" w:tentative="1">
      <w:start w:val="1"/>
      <w:numFmt w:val="bullet"/>
      <w:lvlText w:val=""/>
      <w:lvlJc w:val="left"/>
      <w:pPr>
        <w:tabs>
          <w:tab w:val="num" w:pos="5760"/>
        </w:tabs>
        <w:ind w:left="5760" w:hanging="360"/>
      </w:pPr>
      <w:rPr>
        <w:rFonts w:ascii="Wingdings" w:hAnsi="Wingdings" w:hint="default"/>
      </w:rPr>
    </w:lvl>
    <w:lvl w:ilvl="8" w:tplc="CD2C98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3AE0B37"/>
    <w:multiLevelType w:val="hybridMultilevel"/>
    <w:tmpl w:val="E64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5" w15:restartNumberingAfterBreak="0">
    <w:nsid w:val="25090262"/>
    <w:multiLevelType w:val="hybridMultilevel"/>
    <w:tmpl w:val="B4DCE134"/>
    <w:lvl w:ilvl="0" w:tplc="D3167D1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DE4A8B"/>
    <w:multiLevelType w:val="hybridMultilevel"/>
    <w:tmpl w:val="5CC0C2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hybridMultilevel"/>
    <w:tmpl w:val="13A04612"/>
    <w:styleLink w:val="StyleBulletedSymbolsymbolLeft025Hanging0"/>
    <w:lvl w:ilvl="0" w:tplc="8340D536">
      <w:start w:val="1"/>
      <w:numFmt w:val="bullet"/>
      <w:lvlText w:val=""/>
      <w:lvlJc w:val="left"/>
      <w:pPr>
        <w:ind w:left="720" w:hanging="360"/>
      </w:pPr>
      <w:rPr>
        <w:rFonts w:ascii="Symbol" w:hAnsi="Symbol" w:hint="default"/>
      </w:rPr>
    </w:lvl>
    <w:lvl w:ilvl="1" w:tplc="F2427FFA">
      <w:start w:val="1"/>
      <w:numFmt w:val="bullet"/>
      <w:lvlText w:val="o"/>
      <w:lvlJc w:val="left"/>
      <w:pPr>
        <w:ind w:left="1440" w:hanging="360"/>
      </w:pPr>
      <w:rPr>
        <w:rFonts w:ascii="Courier New" w:hAnsi="Courier New" w:cs="Courier New" w:hint="default"/>
      </w:rPr>
    </w:lvl>
    <w:lvl w:ilvl="2" w:tplc="40C8963A">
      <w:start w:val="1"/>
      <w:numFmt w:val="bullet"/>
      <w:lvlText w:val=""/>
      <w:lvlJc w:val="left"/>
      <w:pPr>
        <w:ind w:left="2160" w:hanging="360"/>
      </w:pPr>
      <w:rPr>
        <w:rFonts w:ascii="Wingdings" w:hAnsi="Wingdings" w:hint="default"/>
      </w:rPr>
    </w:lvl>
    <w:lvl w:ilvl="3" w:tplc="D7FA3562">
      <w:start w:val="1"/>
      <w:numFmt w:val="bullet"/>
      <w:lvlText w:val=""/>
      <w:lvlJc w:val="left"/>
      <w:pPr>
        <w:ind w:left="2880" w:hanging="360"/>
      </w:pPr>
      <w:rPr>
        <w:rFonts w:ascii="Symbol" w:hAnsi="Symbol" w:hint="default"/>
      </w:rPr>
    </w:lvl>
    <w:lvl w:ilvl="4" w:tplc="6BB0C2F2">
      <w:start w:val="1"/>
      <w:numFmt w:val="bullet"/>
      <w:lvlText w:val="o"/>
      <w:lvlJc w:val="left"/>
      <w:pPr>
        <w:ind w:left="3600" w:hanging="360"/>
      </w:pPr>
      <w:rPr>
        <w:rFonts w:ascii="Courier New" w:hAnsi="Courier New" w:cs="Courier New" w:hint="default"/>
      </w:rPr>
    </w:lvl>
    <w:lvl w:ilvl="5" w:tplc="59663A54">
      <w:start w:val="1"/>
      <w:numFmt w:val="bullet"/>
      <w:lvlText w:val=""/>
      <w:lvlJc w:val="left"/>
      <w:pPr>
        <w:ind w:left="4320" w:hanging="360"/>
      </w:pPr>
      <w:rPr>
        <w:rFonts w:ascii="Wingdings" w:hAnsi="Wingdings" w:hint="default"/>
      </w:rPr>
    </w:lvl>
    <w:lvl w:ilvl="6" w:tplc="1DC46B0E">
      <w:start w:val="1"/>
      <w:numFmt w:val="bullet"/>
      <w:lvlText w:val=""/>
      <w:lvlJc w:val="left"/>
      <w:pPr>
        <w:ind w:left="5040" w:hanging="360"/>
      </w:pPr>
      <w:rPr>
        <w:rFonts w:ascii="Symbol" w:hAnsi="Symbol" w:hint="default"/>
      </w:rPr>
    </w:lvl>
    <w:lvl w:ilvl="7" w:tplc="87A64B66">
      <w:start w:val="1"/>
      <w:numFmt w:val="bullet"/>
      <w:lvlText w:val="o"/>
      <w:lvlJc w:val="left"/>
      <w:pPr>
        <w:ind w:left="5760" w:hanging="360"/>
      </w:pPr>
      <w:rPr>
        <w:rFonts w:ascii="Courier New" w:hAnsi="Courier New" w:cs="Courier New" w:hint="default"/>
      </w:rPr>
    </w:lvl>
    <w:lvl w:ilvl="8" w:tplc="E806C9A0">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1D85985"/>
    <w:multiLevelType w:val="hybridMultilevel"/>
    <w:tmpl w:val="31D85985"/>
    <w:lvl w:ilvl="0" w:tplc="3AF67598">
      <w:start w:val="1"/>
      <w:numFmt w:val="bullet"/>
      <w:lvlText w:val=""/>
      <w:lvlJc w:val="left"/>
      <w:pPr>
        <w:ind w:left="400" w:hanging="400"/>
      </w:pPr>
      <w:rPr>
        <w:rFonts w:ascii="Wingdings" w:hAnsi="Wingdings" w:hint="default"/>
      </w:rPr>
    </w:lvl>
    <w:lvl w:ilvl="1" w:tplc="E80CC17A">
      <w:start w:val="1"/>
      <w:numFmt w:val="bullet"/>
      <w:lvlText w:val="○"/>
      <w:lvlJc w:val="left"/>
      <w:pPr>
        <w:ind w:left="800" w:hanging="400"/>
      </w:pPr>
      <w:rPr>
        <w:rFonts w:ascii="Arial" w:hAnsi="Arial" w:hint="default"/>
      </w:rPr>
    </w:lvl>
    <w:lvl w:ilvl="2" w:tplc="FE720092">
      <w:start w:val="1"/>
      <w:numFmt w:val="bullet"/>
      <w:lvlText w:val=""/>
      <w:lvlJc w:val="left"/>
      <w:pPr>
        <w:ind w:left="1200" w:hanging="400"/>
      </w:pPr>
      <w:rPr>
        <w:rFonts w:ascii="Wingdings" w:hAnsi="Wingdings" w:hint="default"/>
      </w:rPr>
    </w:lvl>
    <w:lvl w:ilvl="3" w:tplc="20A60334">
      <w:start w:val="1"/>
      <w:numFmt w:val="bullet"/>
      <w:lvlText w:val=""/>
      <w:lvlJc w:val="left"/>
      <w:pPr>
        <w:ind w:left="1600" w:hanging="400"/>
      </w:pPr>
      <w:rPr>
        <w:rFonts w:ascii="Wingdings" w:hAnsi="Wingdings" w:hint="default"/>
      </w:rPr>
    </w:lvl>
    <w:lvl w:ilvl="4" w:tplc="591E46FC">
      <w:start w:val="1"/>
      <w:numFmt w:val="bullet"/>
      <w:lvlText w:val=""/>
      <w:lvlJc w:val="left"/>
      <w:pPr>
        <w:ind w:left="2000" w:hanging="400"/>
      </w:pPr>
      <w:rPr>
        <w:rFonts w:ascii="Wingdings" w:hAnsi="Wingdings" w:hint="default"/>
      </w:rPr>
    </w:lvl>
    <w:lvl w:ilvl="5" w:tplc="AACA8EBC">
      <w:start w:val="1"/>
      <w:numFmt w:val="bullet"/>
      <w:lvlText w:val=""/>
      <w:lvlJc w:val="left"/>
      <w:pPr>
        <w:ind w:left="2400" w:hanging="400"/>
      </w:pPr>
      <w:rPr>
        <w:rFonts w:ascii="Wingdings" w:hAnsi="Wingdings" w:hint="default"/>
      </w:rPr>
    </w:lvl>
    <w:lvl w:ilvl="6" w:tplc="2E967D08">
      <w:start w:val="1"/>
      <w:numFmt w:val="bullet"/>
      <w:lvlText w:val=""/>
      <w:lvlJc w:val="left"/>
      <w:pPr>
        <w:ind w:left="2800" w:hanging="400"/>
      </w:pPr>
      <w:rPr>
        <w:rFonts w:ascii="Wingdings" w:hAnsi="Wingdings" w:hint="default"/>
      </w:rPr>
    </w:lvl>
    <w:lvl w:ilvl="7" w:tplc="4382551E">
      <w:start w:val="1"/>
      <w:numFmt w:val="bullet"/>
      <w:lvlText w:val=""/>
      <w:lvlJc w:val="left"/>
      <w:pPr>
        <w:ind w:left="3200" w:hanging="400"/>
      </w:pPr>
      <w:rPr>
        <w:rFonts w:ascii="Wingdings" w:hAnsi="Wingdings" w:hint="default"/>
      </w:rPr>
    </w:lvl>
    <w:lvl w:ilvl="8" w:tplc="F5EC0002">
      <w:start w:val="1"/>
      <w:numFmt w:val="bullet"/>
      <w:lvlText w:val=""/>
      <w:lvlJc w:val="left"/>
      <w:pPr>
        <w:ind w:left="3600" w:hanging="400"/>
      </w:pPr>
      <w:rPr>
        <w:rFonts w:ascii="Wingdings" w:hAnsi="Wingdings" w:hint="default"/>
      </w:rPr>
    </w:lvl>
  </w:abstractNum>
  <w:abstractNum w:abstractNumId="23" w15:restartNumberingAfterBreak="0">
    <w:nsid w:val="36D95A0C"/>
    <w:multiLevelType w:val="hybridMultilevel"/>
    <w:tmpl w:val="A2AC3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FE5CF5"/>
    <w:multiLevelType w:val="hybridMultilevel"/>
    <w:tmpl w:val="BCA6A6B8"/>
    <w:lvl w:ilvl="0" w:tplc="67D267B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C900ED3"/>
    <w:multiLevelType w:val="hybridMultilevel"/>
    <w:tmpl w:val="C9069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1B4B39"/>
    <w:multiLevelType w:val="hybridMultilevel"/>
    <w:tmpl w:val="2FFC47CE"/>
    <w:lvl w:ilvl="0" w:tplc="2342E33E">
      <w:start w:val="1"/>
      <w:numFmt w:val="bullet"/>
      <w:lvlText w:val=""/>
      <w:lvlJc w:val="left"/>
      <w:pPr>
        <w:tabs>
          <w:tab w:val="num" w:pos="720"/>
        </w:tabs>
        <w:ind w:left="720" w:hanging="360"/>
      </w:pPr>
      <w:rPr>
        <w:rFonts w:ascii="Wingdings" w:hAnsi="Wingdings" w:hint="default"/>
      </w:rPr>
    </w:lvl>
    <w:lvl w:ilvl="1" w:tplc="81E80C2A" w:tentative="1">
      <w:start w:val="1"/>
      <w:numFmt w:val="bullet"/>
      <w:lvlText w:val=""/>
      <w:lvlJc w:val="left"/>
      <w:pPr>
        <w:tabs>
          <w:tab w:val="num" w:pos="1440"/>
        </w:tabs>
        <w:ind w:left="1440" w:hanging="360"/>
      </w:pPr>
      <w:rPr>
        <w:rFonts w:ascii="Wingdings" w:hAnsi="Wingdings" w:hint="default"/>
      </w:rPr>
    </w:lvl>
    <w:lvl w:ilvl="2" w:tplc="0838AE80" w:tentative="1">
      <w:start w:val="1"/>
      <w:numFmt w:val="bullet"/>
      <w:lvlText w:val=""/>
      <w:lvlJc w:val="left"/>
      <w:pPr>
        <w:tabs>
          <w:tab w:val="num" w:pos="2160"/>
        </w:tabs>
        <w:ind w:left="2160" w:hanging="360"/>
      </w:pPr>
      <w:rPr>
        <w:rFonts w:ascii="Wingdings" w:hAnsi="Wingdings" w:hint="default"/>
      </w:rPr>
    </w:lvl>
    <w:lvl w:ilvl="3" w:tplc="F59E3EDA" w:tentative="1">
      <w:start w:val="1"/>
      <w:numFmt w:val="bullet"/>
      <w:lvlText w:val=""/>
      <w:lvlJc w:val="left"/>
      <w:pPr>
        <w:tabs>
          <w:tab w:val="num" w:pos="2880"/>
        </w:tabs>
        <w:ind w:left="2880" w:hanging="360"/>
      </w:pPr>
      <w:rPr>
        <w:rFonts w:ascii="Wingdings" w:hAnsi="Wingdings" w:hint="default"/>
      </w:rPr>
    </w:lvl>
    <w:lvl w:ilvl="4" w:tplc="A942DE76" w:tentative="1">
      <w:start w:val="1"/>
      <w:numFmt w:val="bullet"/>
      <w:lvlText w:val=""/>
      <w:lvlJc w:val="left"/>
      <w:pPr>
        <w:tabs>
          <w:tab w:val="num" w:pos="3600"/>
        </w:tabs>
        <w:ind w:left="3600" w:hanging="360"/>
      </w:pPr>
      <w:rPr>
        <w:rFonts w:ascii="Wingdings" w:hAnsi="Wingdings" w:hint="default"/>
      </w:rPr>
    </w:lvl>
    <w:lvl w:ilvl="5" w:tplc="08AE565E" w:tentative="1">
      <w:start w:val="1"/>
      <w:numFmt w:val="bullet"/>
      <w:lvlText w:val=""/>
      <w:lvlJc w:val="left"/>
      <w:pPr>
        <w:tabs>
          <w:tab w:val="num" w:pos="4320"/>
        </w:tabs>
        <w:ind w:left="4320" w:hanging="360"/>
      </w:pPr>
      <w:rPr>
        <w:rFonts w:ascii="Wingdings" w:hAnsi="Wingdings" w:hint="default"/>
      </w:rPr>
    </w:lvl>
    <w:lvl w:ilvl="6" w:tplc="ED2066E2" w:tentative="1">
      <w:start w:val="1"/>
      <w:numFmt w:val="bullet"/>
      <w:lvlText w:val=""/>
      <w:lvlJc w:val="left"/>
      <w:pPr>
        <w:tabs>
          <w:tab w:val="num" w:pos="5040"/>
        </w:tabs>
        <w:ind w:left="5040" w:hanging="360"/>
      </w:pPr>
      <w:rPr>
        <w:rFonts w:ascii="Wingdings" w:hAnsi="Wingdings" w:hint="default"/>
      </w:rPr>
    </w:lvl>
    <w:lvl w:ilvl="7" w:tplc="8812A2AA" w:tentative="1">
      <w:start w:val="1"/>
      <w:numFmt w:val="bullet"/>
      <w:lvlText w:val=""/>
      <w:lvlJc w:val="left"/>
      <w:pPr>
        <w:tabs>
          <w:tab w:val="num" w:pos="5760"/>
        </w:tabs>
        <w:ind w:left="5760" w:hanging="360"/>
      </w:pPr>
      <w:rPr>
        <w:rFonts w:ascii="Wingdings" w:hAnsi="Wingdings" w:hint="default"/>
      </w:rPr>
    </w:lvl>
    <w:lvl w:ilvl="8" w:tplc="C486C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7F6AFB"/>
    <w:multiLevelType w:val="hybridMultilevel"/>
    <w:tmpl w:val="3676A840"/>
    <w:lvl w:ilvl="0" w:tplc="DB422EBA">
      <w:start w:val="1"/>
      <w:numFmt w:val="bullet"/>
      <w:pStyle w:val="3GPPAgreements"/>
      <w:lvlText w:val="●"/>
      <w:lvlJc w:val="left"/>
      <w:pPr>
        <w:ind w:left="284" w:hanging="284"/>
      </w:pPr>
      <w:rPr>
        <w:rFonts w:ascii="Times New Roman" w:hAnsi="Times New Roman" w:cs="Times New Roman" w:hint="default"/>
        <w:color w:val="auto"/>
        <w:sz w:val="22"/>
      </w:rPr>
    </w:lvl>
    <w:lvl w:ilvl="1" w:tplc="E5242756">
      <w:start w:val="1"/>
      <w:numFmt w:val="bullet"/>
      <w:lvlText w:val="○"/>
      <w:lvlJc w:val="left"/>
      <w:pPr>
        <w:ind w:left="567" w:hanging="283"/>
      </w:pPr>
      <w:rPr>
        <w:rFonts w:ascii="Times New Roman" w:hAnsi="Times New Roman" w:cs="Times New Roman" w:hint="default"/>
        <w:color w:val="auto"/>
        <w:sz w:val="22"/>
      </w:rPr>
    </w:lvl>
    <w:lvl w:ilvl="2" w:tplc="963CEA12">
      <w:start w:val="1"/>
      <w:numFmt w:val="bullet"/>
      <w:lvlText w:val="♦"/>
      <w:lvlJc w:val="left"/>
      <w:pPr>
        <w:ind w:left="851" w:hanging="284"/>
      </w:pPr>
      <w:rPr>
        <w:rFonts w:ascii="Times New Roman" w:hAnsi="Times New Roman" w:cs="Times New Roman" w:hint="default"/>
        <w:color w:val="auto"/>
        <w:sz w:val="22"/>
      </w:rPr>
    </w:lvl>
    <w:lvl w:ilvl="3" w:tplc="5B204E2E">
      <w:start w:val="1"/>
      <w:numFmt w:val="bullet"/>
      <w:lvlText w:val="□"/>
      <w:lvlJc w:val="left"/>
      <w:pPr>
        <w:ind w:left="1134" w:hanging="283"/>
      </w:pPr>
      <w:rPr>
        <w:rFonts w:ascii="Times New Roman" w:hAnsi="Times New Roman" w:cs="Times New Roman" w:hint="default"/>
        <w:color w:val="auto"/>
      </w:rPr>
    </w:lvl>
    <w:lvl w:ilvl="4" w:tplc="C534F496">
      <w:start w:val="1"/>
      <w:numFmt w:val="bullet"/>
      <w:lvlText w:val="▪"/>
      <w:lvlJc w:val="left"/>
      <w:pPr>
        <w:ind w:left="1418" w:hanging="284"/>
      </w:pPr>
      <w:rPr>
        <w:rFonts w:ascii="Times New Roman" w:hAnsi="Times New Roman" w:cs="Times New Roman" w:hint="default"/>
        <w:color w:val="auto"/>
      </w:rPr>
    </w:lvl>
    <w:lvl w:ilvl="5" w:tplc="A6904EBA">
      <w:start w:val="1"/>
      <w:numFmt w:val="lowerRoman"/>
      <w:lvlText w:val="(%6)"/>
      <w:lvlJc w:val="left"/>
      <w:pPr>
        <w:ind w:left="2160" w:hanging="360"/>
      </w:pPr>
      <w:rPr>
        <w:rFonts w:hint="default"/>
      </w:rPr>
    </w:lvl>
    <w:lvl w:ilvl="6" w:tplc="AEB28ABC">
      <w:start w:val="1"/>
      <w:numFmt w:val="decimal"/>
      <w:lvlText w:val="%7."/>
      <w:lvlJc w:val="left"/>
      <w:pPr>
        <w:ind w:left="2520" w:hanging="360"/>
      </w:pPr>
      <w:rPr>
        <w:rFonts w:hint="default"/>
      </w:rPr>
    </w:lvl>
    <w:lvl w:ilvl="7" w:tplc="C6624B48">
      <w:start w:val="1"/>
      <w:numFmt w:val="lowerLetter"/>
      <w:lvlText w:val="%8."/>
      <w:lvlJc w:val="left"/>
      <w:pPr>
        <w:ind w:left="2880" w:hanging="360"/>
      </w:pPr>
      <w:rPr>
        <w:rFonts w:hint="default"/>
      </w:rPr>
    </w:lvl>
    <w:lvl w:ilvl="8" w:tplc="8F261302">
      <w:start w:val="1"/>
      <w:numFmt w:val="lowerRoman"/>
      <w:lvlText w:val="%9."/>
      <w:lvlJc w:val="left"/>
      <w:pPr>
        <w:ind w:left="3240" w:hanging="360"/>
      </w:pPr>
      <w:rPr>
        <w:rFonts w:hint="default"/>
      </w:rPr>
    </w:lvl>
  </w:abstractNum>
  <w:abstractNum w:abstractNumId="32" w15:restartNumberingAfterBreak="0">
    <w:nsid w:val="43D462AD"/>
    <w:multiLevelType w:val="hybridMultilevel"/>
    <w:tmpl w:val="7BD2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FF5F2B"/>
    <w:multiLevelType w:val="multilevel"/>
    <w:tmpl w:val="CCDA7F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D381212"/>
    <w:multiLevelType w:val="hybridMultilevel"/>
    <w:tmpl w:val="770476D6"/>
    <w:lvl w:ilvl="0" w:tplc="0415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hybridMultilevel"/>
    <w:tmpl w:val="AFBC4856"/>
    <w:styleLink w:val="StyleBulleted"/>
    <w:lvl w:ilvl="0" w:tplc="46382718">
      <w:start w:val="1"/>
      <w:numFmt w:val="bullet"/>
      <w:lvlText w:val=""/>
      <w:lvlJc w:val="left"/>
      <w:pPr>
        <w:tabs>
          <w:tab w:val="num" w:pos="1440"/>
        </w:tabs>
        <w:ind w:left="1080" w:hanging="360"/>
      </w:pPr>
      <w:rPr>
        <w:rFonts w:ascii="Symbol" w:eastAsia="Batang" w:hAnsi="Symbol"/>
      </w:rPr>
    </w:lvl>
    <w:lvl w:ilvl="1" w:tplc="342CCC98">
      <w:start w:val="1"/>
      <w:numFmt w:val="bullet"/>
      <w:lvlText w:val="o"/>
      <w:lvlJc w:val="left"/>
      <w:pPr>
        <w:tabs>
          <w:tab w:val="num" w:pos="1440"/>
        </w:tabs>
        <w:ind w:left="1440" w:hanging="360"/>
      </w:pPr>
      <w:rPr>
        <w:rFonts w:ascii="Courier New" w:hAnsi="Courier New" w:cs="Courier New" w:hint="default"/>
      </w:rPr>
    </w:lvl>
    <w:lvl w:ilvl="2" w:tplc="57443E94">
      <w:start w:val="1"/>
      <w:numFmt w:val="bullet"/>
      <w:lvlText w:val=""/>
      <w:lvlJc w:val="left"/>
      <w:pPr>
        <w:tabs>
          <w:tab w:val="num" w:pos="2160"/>
        </w:tabs>
        <w:ind w:left="2160" w:hanging="360"/>
      </w:pPr>
      <w:rPr>
        <w:rFonts w:ascii="Wingdings" w:hAnsi="Wingdings" w:hint="default"/>
      </w:rPr>
    </w:lvl>
    <w:lvl w:ilvl="3" w:tplc="2974937A">
      <w:start w:val="1"/>
      <w:numFmt w:val="bullet"/>
      <w:lvlText w:val=""/>
      <w:lvlJc w:val="left"/>
      <w:pPr>
        <w:tabs>
          <w:tab w:val="num" w:pos="2880"/>
        </w:tabs>
        <w:ind w:left="2880" w:hanging="360"/>
      </w:pPr>
      <w:rPr>
        <w:rFonts w:ascii="Symbol" w:hAnsi="Symbol" w:hint="default"/>
      </w:rPr>
    </w:lvl>
    <w:lvl w:ilvl="4" w:tplc="311ED690">
      <w:start w:val="1"/>
      <w:numFmt w:val="bullet"/>
      <w:lvlText w:val="o"/>
      <w:lvlJc w:val="left"/>
      <w:pPr>
        <w:tabs>
          <w:tab w:val="num" w:pos="3600"/>
        </w:tabs>
        <w:ind w:left="3600" w:hanging="360"/>
      </w:pPr>
      <w:rPr>
        <w:rFonts w:ascii="Courier New" w:hAnsi="Courier New" w:cs="Courier New" w:hint="default"/>
      </w:rPr>
    </w:lvl>
    <w:lvl w:ilvl="5" w:tplc="D85618DE">
      <w:start w:val="1"/>
      <w:numFmt w:val="bullet"/>
      <w:lvlText w:val=""/>
      <w:lvlJc w:val="left"/>
      <w:pPr>
        <w:tabs>
          <w:tab w:val="num" w:pos="4320"/>
        </w:tabs>
        <w:ind w:left="4320" w:hanging="360"/>
      </w:pPr>
      <w:rPr>
        <w:rFonts w:ascii="Wingdings" w:hAnsi="Wingdings" w:hint="default"/>
      </w:rPr>
    </w:lvl>
    <w:lvl w:ilvl="6" w:tplc="7670297A">
      <w:start w:val="1"/>
      <w:numFmt w:val="bullet"/>
      <w:lvlText w:val=""/>
      <w:lvlJc w:val="left"/>
      <w:pPr>
        <w:tabs>
          <w:tab w:val="num" w:pos="5040"/>
        </w:tabs>
        <w:ind w:left="5040" w:hanging="360"/>
      </w:pPr>
      <w:rPr>
        <w:rFonts w:ascii="Symbol" w:hAnsi="Symbol" w:hint="default"/>
      </w:rPr>
    </w:lvl>
    <w:lvl w:ilvl="7" w:tplc="B8E6E152">
      <w:start w:val="1"/>
      <w:numFmt w:val="bullet"/>
      <w:lvlText w:val="o"/>
      <w:lvlJc w:val="left"/>
      <w:pPr>
        <w:tabs>
          <w:tab w:val="num" w:pos="5760"/>
        </w:tabs>
        <w:ind w:left="5760" w:hanging="360"/>
      </w:pPr>
      <w:rPr>
        <w:rFonts w:ascii="Courier New" w:hAnsi="Courier New" w:cs="Courier New" w:hint="default"/>
      </w:rPr>
    </w:lvl>
    <w:lvl w:ilvl="8" w:tplc="AB0CA08E">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037482"/>
    <w:multiLevelType w:val="hybridMultilevel"/>
    <w:tmpl w:val="0F92D2E6"/>
    <w:lvl w:ilvl="0" w:tplc="D55E3956">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C03950"/>
    <w:multiLevelType w:val="hybridMultilevel"/>
    <w:tmpl w:val="E5104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DCF778C"/>
    <w:multiLevelType w:val="hybridMultilevel"/>
    <w:tmpl w:val="FBA48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B3BAA"/>
    <w:multiLevelType w:val="hybridMultilevel"/>
    <w:tmpl w:val="6F0209C8"/>
    <w:lvl w:ilvl="0" w:tplc="A37A18CE">
      <w:start w:val="1"/>
      <w:numFmt w:val="bullet"/>
      <w:lvlText w:val=""/>
      <w:lvlJc w:val="left"/>
      <w:pPr>
        <w:tabs>
          <w:tab w:val="num" w:pos="720"/>
        </w:tabs>
        <w:ind w:left="720" w:hanging="360"/>
      </w:pPr>
      <w:rPr>
        <w:rFonts w:ascii="Wingdings" w:hAnsi="Wingdings" w:hint="default"/>
      </w:rPr>
    </w:lvl>
    <w:lvl w:ilvl="1" w:tplc="064E2C4A">
      <w:start w:val="264"/>
      <w:numFmt w:val="bullet"/>
      <w:lvlText w:val="•"/>
      <w:lvlJc w:val="left"/>
      <w:pPr>
        <w:tabs>
          <w:tab w:val="num" w:pos="1440"/>
        </w:tabs>
        <w:ind w:left="1440" w:hanging="360"/>
      </w:pPr>
      <w:rPr>
        <w:rFonts w:ascii="Arial" w:hAnsi="Arial" w:hint="default"/>
      </w:rPr>
    </w:lvl>
    <w:lvl w:ilvl="2" w:tplc="76728984">
      <w:start w:val="11528"/>
      <w:numFmt w:val="bullet"/>
      <w:lvlText w:val="•"/>
      <w:lvlJc w:val="left"/>
      <w:pPr>
        <w:tabs>
          <w:tab w:val="num" w:pos="2160"/>
        </w:tabs>
        <w:ind w:left="2160" w:hanging="360"/>
      </w:pPr>
      <w:rPr>
        <w:rFonts w:ascii="Arial" w:hAnsi="Arial" w:hint="default"/>
      </w:rPr>
    </w:lvl>
    <w:lvl w:ilvl="3" w:tplc="21229590" w:tentative="1">
      <w:start w:val="1"/>
      <w:numFmt w:val="bullet"/>
      <w:lvlText w:val=""/>
      <w:lvlJc w:val="left"/>
      <w:pPr>
        <w:tabs>
          <w:tab w:val="num" w:pos="2880"/>
        </w:tabs>
        <w:ind w:left="2880" w:hanging="360"/>
      </w:pPr>
      <w:rPr>
        <w:rFonts w:ascii="Wingdings" w:hAnsi="Wingdings" w:hint="default"/>
      </w:rPr>
    </w:lvl>
    <w:lvl w:ilvl="4" w:tplc="1C22C544" w:tentative="1">
      <w:start w:val="1"/>
      <w:numFmt w:val="bullet"/>
      <w:lvlText w:val=""/>
      <w:lvlJc w:val="left"/>
      <w:pPr>
        <w:tabs>
          <w:tab w:val="num" w:pos="3600"/>
        </w:tabs>
        <w:ind w:left="3600" w:hanging="360"/>
      </w:pPr>
      <w:rPr>
        <w:rFonts w:ascii="Wingdings" w:hAnsi="Wingdings" w:hint="default"/>
      </w:rPr>
    </w:lvl>
    <w:lvl w:ilvl="5" w:tplc="6ABADC70" w:tentative="1">
      <w:start w:val="1"/>
      <w:numFmt w:val="bullet"/>
      <w:lvlText w:val=""/>
      <w:lvlJc w:val="left"/>
      <w:pPr>
        <w:tabs>
          <w:tab w:val="num" w:pos="4320"/>
        </w:tabs>
        <w:ind w:left="4320" w:hanging="360"/>
      </w:pPr>
      <w:rPr>
        <w:rFonts w:ascii="Wingdings" w:hAnsi="Wingdings" w:hint="default"/>
      </w:rPr>
    </w:lvl>
    <w:lvl w:ilvl="6" w:tplc="4E800056" w:tentative="1">
      <w:start w:val="1"/>
      <w:numFmt w:val="bullet"/>
      <w:lvlText w:val=""/>
      <w:lvlJc w:val="left"/>
      <w:pPr>
        <w:tabs>
          <w:tab w:val="num" w:pos="5040"/>
        </w:tabs>
        <w:ind w:left="5040" w:hanging="360"/>
      </w:pPr>
      <w:rPr>
        <w:rFonts w:ascii="Wingdings" w:hAnsi="Wingdings" w:hint="default"/>
      </w:rPr>
    </w:lvl>
    <w:lvl w:ilvl="7" w:tplc="42D68A5A" w:tentative="1">
      <w:start w:val="1"/>
      <w:numFmt w:val="bullet"/>
      <w:lvlText w:val=""/>
      <w:lvlJc w:val="left"/>
      <w:pPr>
        <w:tabs>
          <w:tab w:val="num" w:pos="5760"/>
        </w:tabs>
        <w:ind w:left="5760" w:hanging="360"/>
      </w:pPr>
      <w:rPr>
        <w:rFonts w:ascii="Wingdings" w:hAnsi="Wingdings" w:hint="default"/>
      </w:rPr>
    </w:lvl>
    <w:lvl w:ilvl="8" w:tplc="3C0618F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B9105F"/>
    <w:multiLevelType w:val="hybridMultilevel"/>
    <w:tmpl w:val="727A44E6"/>
    <w:lvl w:ilvl="0" w:tplc="80A0F7EA">
      <w:start w:val="1"/>
      <w:numFmt w:val="bullet"/>
      <w:lvlText w:val=""/>
      <w:lvlJc w:val="left"/>
      <w:pPr>
        <w:tabs>
          <w:tab w:val="num" w:pos="720"/>
        </w:tabs>
        <w:ind w:left="720" w:hanging="360"/>
      </w:pPr>
      <w:rPr>
        <w:rFonts w:ascii="Wingdings" w:hAnsi="Wingdings" w:hint="default"/>
      </w:rPr>
    </w:lvl>
    <w:lvl w:ilvl="1" w:tplc="943AF56A" w:tentative="1">
      <w:start w:val="1"/>
      <w:numFmt w:val="bullet"/>
      <w:lvlText w:val=""/>
      <w:lvlJc w:val="left"/>
      <w:pPr>
        <w:tabs>
          <w:tab w:val="num" w:pos="1440"/>
        </w:tabs>
        <w:ind w:left="1440" w:hanging="360"/>
      </w:pPr>
      <w:rPr>
        <w:rFonts w:ascii="Wingdings" w:hAnsi="Wingdings" w:hint="default"/>
      </w:rPr>
    </w:lvl>
    <w:lvl w:ilvl="2" w:tplc="7208F89C" w:tentative="1">
      <w:start w:val="1"/>
      <w:numFmt w:val="bullet"/>
      <w:lvlText w:val=""/>
      <w:lvlJc w:val="left"/>
      <w:pPr>
        <w:tabs>
          <w:tab w:val="num" w:pos="2160"/>
        </w:tabs>
        <w:ind w:left="2160" w:hanging="360"/>
      </w:pPr>
      <w:rPr>
        <w:rFonts w:ascii="Wingdings" w:hAnsi="Wingdings" w:hint="default"/>
      </w:rPr>
    </w:lvl>
    <w:lvl w:ilvl="3" w:tplc="27CC00A2" w:tentative="1">
      <w:start w:val="1"/>
      <w:numFmt w:val="bullet"/>
      <w:lvlText w:val=""/>
      <w:lvlJc w:val="left"/>
      <w:pPr>
        <w:tabs>
          <w:tab w:val="num" w:pos="2880"/>
        </w:tabs>
        <w:ind w:left="2880" w:hanging="360"/>
      </w:pPr>
      <w:rPr>
        <w:rFonts w:ascii="Wingdings" w:hAnsi="Wingdings" w:hint="default"/>
      </w:rPr>
    </w:lvl>
    <w:lvl w:ilvl="4" w:tplc="8040AF70" w:tentative="1">
      <w:start w:val="1"/>
      <w:numFmt w:val="bullet"/>
      <w:lvlText w:val=""/>
      <w:lvlJc w:val="left"/>
      <w:pPr>
        <w:tabs>
          <w:tab w:val="num" w:pos="3600"/>
        </w:tabs>
        <w:ind w:left="3600" w:hanging="360"/>
      </w:pPr>
      <w:rPr>
        <w:rFonts w:ascii="Wingdings" w:hAnsi="Wingdings" w:hint="default"/>
      </w:rPr>
    </w:lvl>
    <w:lvl w:ilvl="5" w:tplc="113C9522" w:tentative="1">
      <w:start w:val="1"/>
      <w:numFmt w:val="bullet"/>
      <w:lvlText w:val=""/>
      <w:lvlJc w:val="left"/>
      <w:pPr>
        <w:tabs>
          <w:tab w:val="num" w:pos="4320"/>
        </w:tabs>
        <w:ind w:left="4320" w:hanging="360"/>
      </w:pPr>
      <w:rPr>
        <w:rFonts w:ascii="Wingdings" w:hAnsi="Wingdings" w:hint="default"/>
      </w:rPr>
    </w:lvl>
    <w:lvl w:ilvl="6" w:tplc="A1689466" w:tentative="1">
      <w:start w:val="1"/>
      <w:numFmt w:val="bullet"/>
      <w:lvlText w:val=""/>
      <w:lvlJc w:val="left"/>
      <w:pPr>
        <w:tabs>
          <w:tab w:val="num" w:pos="5040"/>
        </w:tabs>
        <w:ind w:left="5040" w:hanging="360"/>
      </w:pPr>
      <w:rPr>
        <w:rFonts w:ascii="Wingdings" w:hAnsi="Wingdings" w:hint="default"/>
      </w:rPr>
    </w:lvl>
    <w:lvl w:ilvl="7" w:tplc="91CA584A" w:tentative="1">
      <w:start w:val="1"/>
      <w:numFmt w:val="bullet"/>
      <w:lvlText w:val=""/>
      <w:lvlJc w:val="left"/>
      <w:pPr>
        <w:tabs>
          <w:tab w:val="num" w:pos="5760"/>
        </w:tabs>
        <w:ind w:left="5760" w:hanging="360"/>
      </w:pPr>
      <w:rPr>
        <w:rFonts w:ascii="Wingdings" w:hAnsi="Wingdings" w:hint="default"/>
      </w:rPr>
    </w:lvl>
    <w:lvl w:ilvl="8" w:tplc="A660380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B34CD6"/>
    <w:multiLevelType w:val="hybridMultilevel"/>
    <w:tmpl w:val="F7B6AE18"/>
    <w:styleLink w:val="StyleBulletedSymbolsymbolLeft025Hanging0251"/>
    <w:lvl w:ilvl="0" w:tplc="4B9E8174">
      <w:start w:val="1"/>
      <w:numFmt w:val="bullet"/>
      <w:lvlText w:val=""/>
      <w:lvlJc w:val="left"/>
      <w:pPr>
        <w:ind w:left="360" w:firstLine="0"/>
      </w:pPr>
      <w:rPr>
        <w:rFonts w:ascii="Symbol" w:hAnsi="Symbol" w:hint="default"/>
      </w:rPr>
    </w:lvl>
    <w:lvl w:ilvl="1" w:tplc="CE4CD838">
      <w:start w:val="1"/>
      <w:numFmt w:val="bullet"/>
      <w:lvlText w:val="o"/>
      <w:lvlJc w:val="left"/>
      <w:pPr>
        <w:ind w:left="1440" w:hanging="360"/>
      </w:pPr>
      <w:rPr>
        <w:rFonts w:ascii="Courier New" w:hAnsi="Courier New" w:cs="Courier New" w:hint="default"/>
      </w:rPr>
    </w:lvl>
    <w:lvl w:ilvl="2" w:tplc="99F01C78">
      <w:start w:val="1"/>
      <w:numFmt w:val="bullet"/>
      <w:lvlText w:val=""/>
      <w:lvlJc w:val="left"/>
      <w:pPr>
        <w:ind w:left="2160" w:hanging="360"/>
      </w:pPr>
      <w:rPr>
        <w:rFonts w:ascii="Wingdings" w:hAnsi="Wingdings" w:hint="default"/>
      </w:rPr>
    </w:lvl>
    <w:lvl w:ilvl="3" w:tplc="85C65D04">
      <w:start w:val="1"/>
      <w:numFmt w:val="bullet"/>
      <w:lvlText w:val=""/>
      <w:lvlJc w:val="left"/>
      <w:pPr>
        <w:ind w:left="2880" w:hanging="360"/>
      </w:pPr>
      <w:rPr>
        <w:rFonts w:ascii="Symbol" w:hAnsi="Symbol" w:hint="default"/>
      </w:rPr>
    </w:lvl>
    <w:lvl w:ilvl="4" w:tplc="E076A496">
      <w:start w:val="1"/>
      <w:numFmt w:val="bullet"/>
      <w:lvlText w:val="o"/>
      <w:lvlJc w:val="left"/>
      <w:pPr>
        <w:ind w:left="3600" w:hanging="360"/>
      </w:pPr>
      <w:rPr>
        <w:rFonts w:ascii="Courier New" w:hAnsi="Courier New" w:cs="Courier New" w:hint="default"/>
      </w:rPr>
    </w:lvl>
    <w:lvl w:ilvl="5" w:tplc="801E9A10">
      <w:start w:val="1"/>
      <w:numFmt w:val="bullet"/>
      <w:lvlText w:val=""/>
      <w:lvlJc w:val="left"/>
      <w:pPr>
        <w:ind w:left="4320" w:hanging="360"/>
      </w:pPr>
      <w:rPr>
        <w:rFonts w:ascii="Wingdings" w:hAnsi="Wingdings" w:hint="default"/>
      </w:rPr>
    </w:lvl>
    <w:lvl w:ilvl="6" w:tplc="D92CF520">
      <w:start w:val="1"/>
      <w:numFmt w:val="bullet"/>
      <w:lvlText w:val=""/>
      <w:lvlJc w:val="left"/>
      <w:pPr>
        <w:ind w:left="5040" w:hanging="360"/>
      </w:pPr>
      <w:rPr>
        <w:rFonts w:ascii="Symbol" w:hAnsi="Symbol" w:hint="default"/>
      </w:rPr>
    </w:lvl>
    <w:lvl w:ilvl="7" w:tplc="4FC80E12">
      <w:start w:val="1"/>
      <w:numFmt w:val="bullet"/>
      <w:lvlText w:val="o"/>
      <w:lvlJc w:val="left"/>
      <w:pPr>
        <w:ind w:left="5760" w:hanging="360"/>
      </w:pPr>
      <w:rPr>
        <w:rFonts w:ascii="Courier New" w:hAnsi="Courier New" w:cs="Courier New" w:hint="default"/>
      </w:rPr>
    </w:lvl>
    <w:lvl w:ilvl="8" w:tplc="2E8C1BE0">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46"/>
  </w:num>
  <w:num w:numId="4">
    <w:abstractNumId w:val="45"/>
  </w:num>
  <w:num w:numId="5">
    <w:abstractNumId w:val="41"/>
  </w:num>
  <w:num w:numId="6">
    <w:abstractNumId w:val="33"/>
  </w:num>
  <w:num w:numId="7">
    <w:abstractNumId w:val="9"/>
  </w:num>
  <w:num w:numId="8">
    <w:abstractNumId w:val="47"/>
  </w:num>
  <w:num w:numId="9">
    <w:abstractNumId w:val="19"/>
  </w:num>
  <w:num w:numId="10">
    <w:abstractNumId w:val="43"/>
  </w:num>
  <w:num w:numId="11">
    <w:abstractNumId w:val="31"/>
  </w:num>
  <w:num w:numId="12">
    <w:abstractNumId w:val="6"/>
  </w:num>
  <w:num w:numId="13">
    <w:abstractNumId w:val="20"/>
  </w:num>
  <w:num w:numId="14">
    <w:abstractNumId w:val="32"/>
  </w:num>
  <w:num w:numId="15">
    <w:abstractNumId w:val="34"/>
  </w:num>
  <w:num w:numId="16">
    <w:abstractNumId w:val="13"/>
  </w:num>
  <w:num w:numId="17">
    <w:abstractNumId w:val="22"/>
  </w:num>
  <w:num w:numId="18">
    <w:abstractNumId w:val="17"/>
  </w:num>
  <w:num w:numId="19">
    <w:abstractNumId w:val="15"/>
  </w:num>
  <w:num w:numId="20">
    <w:abstractNumId w:val="36"/>
  </w:num>
  <w:num w:numId="21">
    <w:abstractNumId w:val="24"/>
  </w:num>
  <w:num w:numId="22">
    <w:abstractNumId w:val="26"/>
  </w:num>
  <w:num w:numId="23">
    <w:abstractNumId w:val="33"/>
  </w:num>
  <w:num w:numId="24">
    <w:abstractNumId w:val="33"/>
  </w:num>
  <w:num w:numId="25">
    <w:abstractNumId w:val="7"/>
  </w:num>
  <w:num w:numId="26">
    <w:abstractNumId w:val="37"/>
  </w:num>
  <w:num w:numId="27">
    <w:abstractNumId w:val="12"/>
  </w:num>
  <w:num w:numId="28">
    <w:abstractNumId w:val="5"/>
  </w:num>
  <w:num w:numId="29">
    <w:abstractNumId w:val="21"/>
  </w:num>
  <w:num w:numId="30">
    <w:abstractNumId w:val="2"/>
  </w:num>
  <w:num w:numId="31">
    <w:abstractNumId w:val="28"/>
  </w:num>
  <w:num w:numId="32">
    <w:abstractNumId w:val="25"/>
  </w:num>
  <w:num w:numId="33">
    <w:abstractNumId w:val="16"/>
  </w:num>
  <w:num w:numId="34">
    <w:abstractNumId w:val="42"/>
  </w:num>
  <w:num w:numId="35">
    <w:abstractNumId w:val="33"/>
  </w:num>
  <w:num w:numId="36">
    <w:abstractNumId w:val="14"/>
  </w:num>
  <w:num w:numId="37">
    <w:abstractNumId w:val="8"/>
  </w:num>
  <w:num w:numId="38">
    <w:abstractNumId w:val="23"/>
  </w:num>
  <w:num w:numId="39">
    <w:abstractNumId w:val="39"/>
  </w:num>
  <w:num w:numId="40">
    <w:abstractNumId w:val="4"/>
  </w:num>
  <w:num w:numId="41">
    <w:abstractNumId w:val="30"/>
  </w:num>
  <w:num w:numId="42">
    <w:abstractNumId w:val="44"/>
  </w:num>
  <w:num w:numId="43">
    <w:abstractNumId w:val="10"/>
  </w:num>
  <w:num w:numId="44">
    <w:abstractNumId w:val="40"/>
  </w:num>
  <w:num w:numId="45">
    <w:abstractNumId w:val="11"/>
  </w:num>
  <w:num w:numId="46">
    <w:abstractNumId w:val="18"/>
  </w:num>
  <w:num w:numId="47">
    <w:abstractNumId w:val="27"/>
  </w:num>
  <w:num w:numId="48">
    <w:abstractNumId w:val="38"/>
  </w:num>
  <w:num w:numId="49">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9BD"/>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852"/>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582"/>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677"/>
    <w:rsid w:val="000216DC"/>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3E40"/>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6C3"/>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5B3"/>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A6"/>
    <w:rsid w:val="00046C10"/>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D3"/>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14"/>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5E"/>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61B"/>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7B4"/>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21"/>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9F4"/>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559"/>
    <w:rsid w:val="0008092E"/>
    <w:rsid w:val="00080999"/>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69"/>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B4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AFE"/>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864"/>
    <w:rsid w:val="000979A4"/>
    <w:rsid w:val="00097A3D"/>
    <w:rsid w:val="000A0106"/>
    <w:rsid w:val="000A057C"/>
    <w:rsid w:val="000A0745"/>
    <w:rsid w:val="000A0892"/>
    <w:rsid w:val="000A0B04"/>
    <w:rsid w:val="000A0B8C"/>
    <w:rsid w:val="000A0D79"/>
    <w:rsid w:val="000A0FDC"/>
    <w:rsid w:val="000A1110"/>
    <w:rsid w:val="000A11F6"/>
    <w:rsid w:val="000A12FE"/>
    <w:rsid w:val="000A1310"/>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50"/>
    <w:rsid w:val="000A4A3F"/>
    <w:rsid w:val="000A4AA0"/>
    <w:rsid w:val="000A4ACE"/>
    <w:rsid w:val="000A4B10"/>
    <w:rsid w:val="000A4B59"/>
    <w:rsid w:val="000A4C0D"/>
    <w:rsid w:val="000A4CA3"/>
    <w:rsid w:val="000A4F6A"/>
    <w:rsid w:val="000A515A"/>
    <w:rsid w:val="000A5204"/>
    <w:rsid w:val="000A536F"/>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A56"/>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172"/>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01"/>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07"/>
    <w:rsid w:val="000C7EA4"/>
    <w:rsid w:val="000C7EB0"/>
    <w:rsid w:val="000C7EC8"/>
    <w:rsid w:val="000C7F91"/>
    <w:rsid w:val="000D003E"/>
    <w:rsid w:val="000D00E3"/>
    <w:rsid w:val="000D0162"/>
    <w:rsid w:val="000D0502"/>
    <w:rsid w:val="000D0765"/>
    <w:rsid w:val="000D0C2D"/>
    <w:rsid w:val="000D0C6D"/>
    <w:rsid w:val="000D0EAD"/>
    <w:rsid w:val="000D0EC9"/>
    <w:rsid w:val="000D100D"/>
    <w:rsid w:val="000D1056"/>
    <w:rsid w:val="000D1107"/>
    <w:rsid w:val="000D11BC"/>
    <w:rsid w:val="000D1397"/>
    <w:rsid w:val="000D1535"/>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7A0"/>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D2"/>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4FF2"/>
    <w:rsid w:val="000E51ED"/>
    <w:rsid w:val="000E523D"/>
    <w:rsid w:val="000E534B"/>
    <w:rsid w:val="000E546A"/>
    <w:rsid w:val="000E5587"/>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AB1"/>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743"/>
    <w:rsid w:val="000F583B"/>
    <w:rsid w:val="000F5879"/>
    <w:rsid w:val="000F5980"/>
    <w:rsid w:val="000F5D62"/>
    <w:rsid w:val="000F6396"/>
    <w:rsid w:val="000F6686"/>
    <w:rsid w:val="000F6BCC"/>
    <w:rsid w:val="000F6BCD"/>
    <w:rsid w:val="000F6D75"/>
    <w:rsid w:val="000F705B"/>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6"/>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C1"/>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7EB"/>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526"/>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5F67"/>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688"/>
    <w:rsid w:val="001309B4"/>
    <w:rsid w:val="00130B04"/>
    <w:rsid w:val="00130B8C"/>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4E1"/>
    <w:rsid w:val="001339D0"/>
    <w:rsid w:val="00133BAF"/>
    <w:rsid w:val="00133DE6"/>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6F"/>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A4C"/>
    <w:rsid w:val="00141A79"/>
    <w:rsid w:val="00141B51"/>
    <w:rsid w:val="00141DDD"/>
    <w:rsid w:val="00141F39"/>
    <w:rsid w:val="00142075"/>
    <w:rsid w:val="001420CF"/>
    <w:rsid w:val="001421AE"/>
    <w:rsid w:val="0014222A"/>
    <w:rsid w:val="0014226F"/>
    <w:rsid w:val="001425B0"/>
    <w:rsid w:val="0014271E"/>
    <w:rsid w:val="001427D6"/>
    <w:rsid w:val="0014295F"/>
    <w:rsid w:val="00142AE8"/>
    <w:rsid w:val="00142B06"/>
    <w:rsid w:val="00142D3B"/>
    <w:rsid w:val="00142D56"/>
    <w:rsid w:val="00142E79"/>
    <w:rsid w:val="00142EB2"/>
    <w:rsid w:val="00142EDA"/>
    <w:rsid w:val="00142F59"/>
    <w:rsid w:val="00143042"/>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2D3"/>
    <w:rsid w:val="00155421"/>
    <w:rsid w:val="0015548A"/>
    <w:rsid w:val="001554CB"/>
    <w:rsid w:val="001554DB"/>
    <w:rsid w:val="001555CA"/>
    <w:rsid w:val="00155811"/>
    <w:rsid w:val="00155832"/>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DA7"/>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393"/>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AF3"/>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74C"/>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FB"/>
    <w:rsid w:val="00190C3D"/>
    <w:rsid w:val="00190C6A"/>
    <w:rsid w:val="00190C85"/>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7F"/>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16C"/>
    <w:rsid w:val="0019525F"/>
    <w:rsid w:val="00195577"/>
    <w:rsid w:val="0019580F"/>
    <w:rsid w:val="0019581C"/>
    <w:rsid w:val="0019583D"/>
    <w:rsid w:val="0019583F"/>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97C23"/>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BD2"/>
    <w:rsid w:val="001A4C16"/>
    <w:rsid w:val="001A4C4A"/>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8E"/>
    <w:rsid w:val="001A7FBD"/>
    <w:rsid w:val="001B01C3"/>
    <w:rsid w:val="001B03FC"/>
    <w:rsid w:val="001B0414"/>
    <w:rsid w:val="001B0480"/>
    <w:rsid w:val="001B048A"/>
    <w:rsid w:val="001B0572"/>
    <w:rsid w:val="001B0608"/>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1E"/>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32"/>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0C"/>
    <w:rsid w:val="001C36A9"/>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D2F"/>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273"/>
    <w:rsid w:val="001D469A"/>
    <w:rsid w:val="001D4739"/>
    <w:rsid w:val="001D4794"/>
    <w:rsid w:val="001D47EE"/>
    <w:rsid w:val="001D4A5A"/>
    <w:rsid w:val="001D4BB5"/>
    <w:rsid w:val="001D4D5D"/>
    <w:rsid w:val="001D50FD"/>
    <w:rsid w:val="001D534B"/>
    <w:rsid w:val="001D5472"/>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8F1"/>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0FE7"/>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61"/>
    <w:rsid w:val="001E5CF1"/>
    <w:rsid w:val="001E60CA"/>
    <w:rsid w:val="001E6118"/>
    <w:rsid w:val="001E6853"/>
    <w:rsid w:val="001E69A0"/>
    <w:rsid w:val="001E69DD"/>
    <w:rsid w:val="001E6B23"/>
    <w:rsid w:val="001E6B8D"/>
    <w:rsid w:val="001E6BA0"/>
    <w:rsid w:val="001E6CCD"/>
    <w:rsid w:val="001E6E23"/>
    <w:rsid w:val="001E6FD3"/>
    <w:rsid w:val="001E7022"/>
    <w:rsid w:val="001E71F1"/>
    <w:rsid w:val="001E7266"/>
    <w:rsid w:val="001E73E2"/>
    <w:rsid w:val="001E75F6"/>
    <w:rsid w:val="001E7696"/>
    <w:rsid w:val="001E7928"/>
    <w:rsid w:val="001E79ED"/>
    <w:rsid w:val="001E7B52"/>
    <w:rsid w:val="001E7C51"/>
    <w:rsid w:val="001E7C80"/>
    <w:rsid w:val="001E7E25"/>
    <w:rsid w:val="001E7FFE"/>
    <w:rsid w:val="001F013E"/>
    <w:rsid w:val="001F0248"/>
    <w:rsid w:val="001F0438"/>
    <w:rsid w:val="001F06A2"/>
    <w:rsid w:val="001F06AC"/>
    <w:rsid w:val="001F0877"/>
    <w:rsid w:val="001F090C"/>
    <w:rsid w:val="001F0978"/>
    <w:rsid w:val="001F0AA7"/>
    <w:rsid w:val="001F0EBE"/>
    <w:rsid w:val="001F0F4D"/>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84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87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31"/>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AF3"/>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4C"/>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3F4D"/>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23F"/>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1C"/>
    <w:rsid w:val="00236A55"/>
    <w:rsid w:val="00236B00"/>
    <w:rsid w:val="00236B07"/>
    <w:rsid w:val="00236C39"/>
    <w:rsid w:val="00236D1C"/>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8B6"/>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BA"/>
    <w:rsid w:val="002458CD"/>
    <w:rsid w:val="0024599B"/>
    <w:rsid w:val="00245B21"/>
    <w:rsid w:val="00245B80"/>
    <w:rsid w:val="00245BBF"/>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108"/>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303"/>
    <w:rsid w:val="002514A4"/>
    <w:rsid w:val="00251515"/>
    <w:rsid w:val="00251617"/>
    <w:rsid w:val="0025169D"/>
    <w:rsid w:val="0025183B"/>
    <w:rsid w:val="00251A7A"/>
    <w:rsid w:val="00251D43"/>
    <w:rsid w:val="00251DAE"/>
    <w:rsid w:val="00251EEC"/>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D7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63"/>
    <w:rsid w:val="00266883"/>
    <w:rsid w:val="002668EC"/>
    <w:rsid w:val="0026695E"/>
    <w:rsid w:val="00266AC8"/>
    <w:rsid w:val="00266B0A"/>
    <w:rsid w:val="00267001"/>
    <w:rsid w:val="0026701E"/>
    <w:rsid w:val="002671C1"/>
    <w:rsid w:val="0026720B"/>
    <w:rsid w:val="00267323"/>
    <w:rsid w:val="00267477"/>
    <w:rsid w:val="0026754D"/>
    <w:rsid w:val="002678F1"/>
    <w:rsid w:val="00267B45"/>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17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07"/>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44E"/>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F5"/>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444"/>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71"/>
    <w:rsid w:val="002A778C"/>
    <w:rsid w:val="002A7878"/>
    <w:rsid w:val="002A7881"/>
    <w:rsid w:val="002A790C"/>
    <w:rsid w:val="002A7A43"/>
    <w:rsid w:val="002A7AB7"/>
    <w:rsid w:val="002A7CDB"/>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2"/>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22"/>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8C"/>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D2"/>
    <w:rsid w:val="002C6CEA"/>
    <w:rsid w:val="002C7055"/>
    <w:rsid w:val="002C71AF"/>
    <w:rsid w:val="002C7219"/>
    <w:rsid w:val="002C72E6"/>
    <w:rsid w:val="002C7448"/>
    <w:rsid w:val="002C74C3"/>
    <w:rsid w:val="002C7669"/>
    <w:rsid w:val="002C7B3D"/>
    <w:rsid w:val="002C7CBE"/>
    <w:rsid w:val="002C7E40"/>
    <w:rsid w:val="002C7F80"/>
    <w:rsid w:val="002C7FCF"/>
    <w:rsid w:val="002C7FE8"/>
    <w:rsid w:val="002D00A8"/>
    <w:rsid w:val="002D01CA"/>
    <w:rsid w:val="002D02EA"/>
    <w:rsid w:val="002D048F"/>
    <w:rsid w:val="002D04E9"/>
    <w:rsid w:val="002D08F7"/>
    <w:rsid w:val="002D0958"/>
    <w:rsid w:val="002D0D7A"/>
    <w:rsid w:val="002D0F8B"/>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BB"/>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457"/>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6A"/>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2FB"/>
    <w:rsid w:val="002F149E"/>
    <w:rsid w:val="002F1578"/>
    <w:rsid w:val="002F1654"/>
    <w:rsid w:val="002F1757"/>
    <w:rsid w:val="002F18CD"/>
    <w:rsid w:val="002F19F9"/>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BC"/>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CC2"/>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5D"/>
    <w:rsid w:val="00303982"/>
    <w:rsid w:val="00303B33"/>
    <w:rsid w:val="00303D52"/>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2B"/>
    <w:rsid w:val="00306FBB"/>
    <w:rsid w:val="003071BC"/>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49"/>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13B"/>
    <w:rsid w:val="0031423E"/>
    <w:rsid w:val="00314431"/>
    <w:rsid w:val="0031444B"/>
    <w:rsid w:val="0031466E"/>
    <w:rsid w:val="00314704"/>
    <w:rsid w:val="00314783"/>
    <w:rsid w:val="003147F5"/>
    <w:rsid w:val="00314BC2"/>
    <w:rsid w:val="00314CC0"/>
    <w:rsid w:val="00315527"/>
    <w:rsid w:val="00315811"/>
    <w:rsid w:val="00315948"/>
    <w:rsid w:val="003159C5"/>
    <w:rsid w:val="003159F2"/>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DA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CEE"/>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9D"/>
    <w:rsid w:val="003319B5"/>
    <w:rsid w:val="00331A5F"/>
    <w:rsid w:val="00331B70"/>
    <w:rsid w:val="00331C73"/>
    <w:rsid w:val="00331CBF"/>
    <w:rsid w:val="00331D09"/>
    <w:rsid w:val="00331D70"/>
    <w:rsid w:val="00331E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4A7"/>
    <w:rsid w:val="003345AB"/>
    <w:rsid w:val="00334740"/>
    <w:rsid w:val="00334861"/>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4A"/>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A"/>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AEF"/>
    <w:rsid w:val="00360BEE"/>
    <w:rsid w:val="00360DAA"/>
    <w:rsid w:val="003612C7"/>
    <w:rsid w:val="00361571"/>
    <w:rsid w:val="003617DE"/>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9F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67FEF"/>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30"/>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52"/>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089"/>
    <w:rsid w:val="00387430"/>
    <w:rsid w:val="00387495"/>
    <w:rsid w:val="003874B0"/>
    <w:rsid w:val="00387967"/>
    <w:rsid w:val="00387CB4"/>
    <w:rsid w:val="00387E7C"/>
    <w:rsid w:val="00387E94"/>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74"/>
    <w:rsid w:val="00392FE1"/>
    <w:rsid w:val="0039327E"/>
    <w:rsid w:val="00393395"/>
    <w:rsid w:val="00393B31"/>
    <w:rsid w:val="00393C45"/>
    <w:rsid w:val="00393C8A"/>
    <w:rsid w:val="00393E08"/>
    <w:rsid w:val="00393E1C"/>
    <w:rsid w:val="00393F63"/>
    <w:rsid w:val="0039411B"/>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8C"/>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1FEA"/>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74A"/>
    <w:rsid w:val="003B3970"/>
    <w:rsid w:val="003B3A7B"/>
    <w:rsid w:val="003B4177"/>
    <w:rsid w:val="003B4273"/>
    <w:rsid w:val="003B4455"/>
    <w:rsid w:val="003B4656"/>
    <w:rsid w:val="003B4695"/>
    <w:rsid w:val="003B4795"/>
    <w:rsid w:val="003B4DC1"/>
    <w:rsid w:val="003B4F5B"/>
    <w:rsid w:val="003B5023"/>
    <w:rsid w:val="003B516F"/>
    <w:rsid w:val="003B52FB"/>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93"/>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9DD"/>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779"/>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0C"/>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927"/>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7E"/>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0D"/>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1FF"/>
    <w:rsid w:val="003F22EA"/>
    <w:rsid w:val="003F26FA"/>
    <w:rsid w:val="003F2742"/>
    <w:rsid w:val="003F2794"/>
    <w:rsid w:val="003F28EE"/>
    <w:rsid w:val="003F29AA"/>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6B4"/>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886"/>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E4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592"/>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E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AF9"/>
    <w:rsid w:val="00420CAC"/>
    <w:rsid w:val="00420F8D"/>
    <w:rsid w:val="00420FF3"/>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DF1"/>
    <w:rsid w:val="00426F13"/>
    <w:rsid w:val="00427030"/>
    <w:rsid w:val="0042703B"/>
    <w:rsid w:val="0042727F"/>
    <w:rsid w:val="004272A0"/>
    <w:rsid w:val="004272C5"/>
    <w:rsid w:val="0042734C"/>
    <w:rsid w:val="00427355"/>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B9"/>
    <w:rsid w:val="00430F8A"/>
    <w:rsid w:val="0043106A"/>
    <w:rsid w:val="004311F1"/>
    <w:rsid w:val="00431201"/>
    <w:rsid w:val="004314DD"/>
    <w:rsid w:val="0043161F"/>
    <w:rsid w:val="004318E7"/>
    <w:rsid w:val="0043193E"/>
    <w:rsid w:val="00431B0B"/>
    <w:rsid w:val="00431C08"/>
    <w:rsid w:val="00431C9A"/>
    <w:rsid w:val="00432091"/>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BF0"/>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3E1"/>
    <w:rsid w:val="004375A4"/>
    <w:rsid w:val="00437C33"/>
    <w:rsid w:val="00437C95"/>
    <w:rsid w:val="00437CAE"/>
    <w:rsid w:val="00437CDE"/>
    <w:rsid w:val="00437D1A"/>
    <w:rsid w:val="004403B1"/>
    <w:rsid w:val="004407BD"/>
    <w:rsid w:val="00440888"/>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D4B"/>
    <w:rsid w:val="00445E57"/>
    <w:rsid w:val="00445E7A"/>
    <w:rsid w:val="004460C5"/>
    <w:rsid w:val="00446367"/>
    <w:rsid w:val="004463ED"/>
    <w:rsid w:val="004464A4"/>
    <w:rsid w:val="00446553"/>
    <w:rsid w:val="00446558"/>
    <w:rsid w:val="004466C6"/>
    <w:rsid w:val="0044678D"/>
    <w:rsid w:val="004467A3"/>
    <w:rsid w:val="00446825"/>
    <w:rsid w:val="00446854"/>
    <w:rsid w:val="00446A1E"/>
    <w:rsid w:val="00446A57"/>
    <w:rsid w:val="00446B3F"/>
    <w:rsid w:val="00446BA6"/>
    <w:rsid w:val="0044702E"/>
    <w:rsid w:val="004472E6"/>
    <w:rsid w:val="004477B7"/>
    <w:rsid w:val="004477E8"/>
    <w:rsid w:val="00447BF1"/>
    <w:rsid w:val="00447DAE"/>
    <w:rsid w:val="00447DB5"/>
    <w:rsid w:val="00447FAA"/>
    <w:rsid w:val="00450167"/>
    <w:rsid w:val="004501D2"/>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2FE"/>
    <w:rsid w:val="004524AE"/>
    <w:rsid w:val="00452519"/>
    <w:rsid w:val="004529BC"/>
    <w:rsid w:val="00452A06"/>
    <w:rsid w:val="00452A2D"/>
    <w:rsid w:val="00452A35"/>
    <w:rsid w:val="00452D32"/>
    <w:rsid w:val="00453075"/>
    <w:rsid w:val="0045307E"/>
    <w:rsid w:val="0045309B"/>
    <w:rsid w:val="00453175"/>
    <w:rsid w:val="0045329E"/>
    <w:rsid w:val="004532F0"/>
    <w:rsid w:val="0045366F"/>
    <w:rsid w:val="004537A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BB6"/>
    <w:rsid w:val="00457DE1"/>
    <w:rsid w:val="004608D3"/>
    <w:rsid w:val="00460F07"/>
    <w:rsid w:val="00460F74"/>
    <w:rsid w:val="00461165"/>
    <w:rsid w:val="004613A4"/>
    <w:rsid w:val="0046142B"/>
    <w:rsid w:val="004615A7"/>
    <w:rsid w:val="00461646"/>
    <w:rsid w:val="00461690"/>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60"/>
    <w:rsid w:val="00463C72"/>
    <w:rsid w:val="00464008"/>
    <w:rsid w:val="00464115"/>
    <w:rsid w:val="0046415A"/>
    <w:rsid w:val="004641D4"/>
    <w:rsid w:val="0046442D"/>
    <w:rsid w:val="00464838"/>
    <w:rsid w:val="00464C78"/>
    <w:rsid w:val="00464DEE"/>
    <w:rsid w:val="00464E62"/>
    <w:rsid w:val="00465189"/>
    <w:rsid w:val="00465418"/>
    <w:rsid w:val="00465434"/>
    <w:rsid w:val="0046547F"/>
    <w:rsid w:val="00465B0E"/>
    <w:rsid w:val="00465D03"/>
    <w:rsid w:val="00465FEB"/>
    <w:rsid w:val="004661CA"/>
    <w:rsid w:val="00466262"/>
    <w:rsid w:val="004663A6"/>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8C"/>
    <w:rsid w:val="004708AE"/>
    <w:rsid w:val="00470D14"/>
    <w:rsid w:val="00470D27"/>
    <w:rsid w:val="0047101D"/>
    <w:rsid w:val="004713FA"/>
    <w:rsid w:val="004715B4"/>
    <w:rsid w:val="004715DA"/>
    <w:rsid w:val="00471899"/>
    <w:rsid w:val="004718C3"/>
    <w:rsid w:val="004719F8"/>
    <w:rsid w:val="00471CF8"/>
    <w:rsid w:val="00471DA5"/>
    <w:rsid w:val="00471F0D"/>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13"/>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B3"/>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0E2"/>
    <w:rsid w:val="00487638"/>
    <w:rsid w:val="00487735"/>
    <w:rsid w:val="00487845"/>
    <w:rsid w:val="0048792B"/>
    <w:rsid w:val="00487965"/>
    <w:rsid w:val="00487983"/>
    <w:rsid w:val="00487AA7"/>
    <w:rsid w:val="00487AB3"/>
    <w:rsid w:val="00487D87"/>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195"/>
    <w:rsid w:val="004912E7"/>
    <w:rsid w:val="0049147C"/>
    <w:rsid w:val="004914F6"/>
    <w:rsid w:val="0049150D"/>
    <w:rsid w:val="00491638"/>
    <w:rsid w:val="00491740"/>
    <w:rsid w:val="0049177C"/>
    <w:rsid w:val="00491A3B"/>
    <w:rsid w:val="00491B60"/>
    <w:rsid w:val="00491BA7"/>
    <w:rsid w:val="00492067"/>
    <w:rsid w:val="004925DD"/>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826"/>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45"/>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6F"/>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AFC"/>
    <w:rsid w:val="004A1CD3"/>
    <w:rsid w:val="004A1E4B"/>
    <w:rsid w:val="004A1EE3"/>
    <w:rsid w:val="004A1FB6"/>
    <w:rsid w:val="004A208A"/>
    <w:rsid w:val="004A2329"/>
    <w:rsid w:val="004A23CD"/>
    <w:rsid w:val="004A2576"/>
    <w:rsid w:val="004A2C67"/>
    <w:rsid w:val="004A2CC0"/>
    <w:rsid w:val="004A2F5B"/>
    <w:rsid w:val="004A2FF0"/>
    <w:rsid w:val="004A33F5"/>
    <w:rsid w:val="004A34D7"/>
    <w:rsid w:val="004A3530"/>
    <w:rsid w:val="004A36F8"/>
    <w:rsid w:val="004A37AE"/>
    <w:rsid w:val="004A37B3"/>
    <w:rsid w:val="004A3B02"/>
    <w:rsid w:val="004A3B05"/>
    <w:rsid w:val="004A3BFE"/>
    <w:rsid w:val="004A3CFF"/>
    <w:rsid w:val="004A3D29"/>
    <w:rsid w:val="004A3EC5"/>
    <w:rsid w:val="004A3F10"/>
    <w:rsid w:val="004A4036"/>
    <w:rsid w:val="004A40C0"/>
    <w:rsid w:val="004A41CA"/>
    <w:rsid w:val="004A4221"/>
    <w:rsid w:val="004A46A5"/>
    <w:rsid w:val="004A46E5"/>
    <w:rsid w:val="004A4BEE"/>
    <w:rsid w:val="004A4CE7"/>
    <w:rsid w:val="004A4DC9"/>
    <w:rsid w:val="004A4E37"/>
    <w:rsid w:val="004A5093"/>
    <w:rsid w:val="004A515A"/>
    <w:rsid w:val="004A52B2"/>
    <w:rsid w:val="004A5308"/>
    <w:rsid w:val="004A5584"/>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EA"/>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39D"/>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7F2"/>
    <w:rsid w:val="004C1AA7"/>
    <w:rsid w:val="004C1E8E"/>
    <w:rsid w:val="004C26E7"/>
    <w:rsid w:val="004C2838"/>
    <w:rsid w:val="004C29EA"/>
    <w:rsid w:val="004C2C29"/>
    <w:rsid w:val="004C2DF1"/>
    <w:rsid w:val="004C2E29"/>
    <w:rsid w:val="004C3031"/>
    <w:rsid w:val="004C30D3"/>
    <w:rsid w:val="004C3226"/>
    <w:rsid w:val="004C33A8"/>
    <w:rsid w:val="004C3444"/>
    <w:rsid w:val="004C35EC"/>
    <w:rsid w:val="004C372E"/>
    <w:rsid w:val="004C37D8"/>
    <w:rsid w:val="004C3860"/>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1BE"/>
    <w:rsid w:val="004D2296"/>
    <w:rsid w:val="004D230E"/>
    <w:rsid w:val="004D238A"/>
    <w:rsid w:val="004D23A5"/>
    <w:rsid w:val="004D23D5"/>
    <w:rsid w:val="004D25A1"/>
    <w:rsid w:val="004D2745"/>
    <w:rsid w:val="004D2886"/>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5EE4"/>
    <w:rsid w:val="004D607A"/>
    <w:rsid w:val="004D60A7"/>
    <w:rsid w:val="004D60DD"/>
    <w:rsid w:val="004D61DF"/>
    <w:rsid w:val="004D65B1"/>
    <w:rsid w:val="004D6635"/>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89"/>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D5"/>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E7DF7"/>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4E7B"/>
    <w:rsid w:val="004F4E9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0E"/>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1EFE"/>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CC"/>
    <w:rsid w:val="005138D6"/>
    <w:rsid w:val="0051394D"/>
    <w:rsid w:val="00513A4E"/>
    <w:rsid w:val="00513AC7"/>
    <w:rsid w:val="00513C95"/>
    <w:rsid w:val="00513CD2"/>
    <w:rsid w:val="00513E26"/>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B7E"/>
    <w:rsid w:val="00515E75"/>
    <w:rsid w:val="00515EBC"/>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B1"/>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86F"/>
    <w:rsid w:val="00525947"/>
    <w:rsid w:val="00525A4F"/>
    <w:rsid w:val="00525A56"/>
    <w:rsid w:val="00525B4E"/>
    <w:rsid w:val="00525C86"/>
    <w:rsid w:val="00525D50"/>
    <w:rsid w:val="00525EF7"/>
    <w:rsid w:val="005260E9"/>
    <w:rsid w:val="00526120"/>
    <w:rsid w:val="0052626A"/>
    <w:rsid w:val="0052643F"/>
    <w:rsid w:val="00526605"/>
    <w:rsid w:val="0052686D"/>
    <w:rsid w:val="00526B98"/>
    <w:rsid w:val="00526D96"/>
    <w:rsid w:val="00526DBB"/>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E3C"/>
    <w:rsid w:val="00530FC8"/>
    <w:rsid w:val="00531089"/>
    <w:rsid w:val="00531446"/>
    <w:rsid w:val="00531757"/>
    <w:rsid w:val="00531808"/>
    <w:rsid w:val="00531852"/>
    <w:rsid w:val="00531D36"/>
    <w:rsid w:val="00532047"/>
    <w:rsid w:val="005321BA"/>
    <w:rsid w:val="005321FC"/>
    <w:rsid w:val="005322BD"/>
    <w:rsid w:val="005323DE"/>
    <w:rsid w:val="00532425"/>
    <w:rsid w:val="0053253C"/>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DE3"/>
    <w:rsid w:val="00533EE1"/>
    <w:rsid w:val="005340AD"/>
    <w:rsid w:val="005344F7"/>
    <w:rsid w:val="00534A22"/>
    <w:rsid w:val="00534ADA"/>
    <w:rsid w:val="00534B46"/>
    <w:rsid w:val="00534B5F"/>
    <w:rsid w:val="00534BF1"/>
    <w:rsid w:val="00534C80"/>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EFB"/>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9E6"/>
    <w:rsid w:val="00543078"/>
    <w:rsid w:val="005430A1"/>
    <w:rsid w:val="0054339E"/>
    <w:rsid w:val="0054345A"/>
    <w:rsid w:val="005434AD"/>
    <w:rsid w:val="005437F9"/>
    <w:rsid w:val="00543A5F"/>
    <w:rsid w:val="00543BE0"/>
    <w:rsid w:val="00543C03"/>
    <w:rsid w:val="00543D0A"/>
    <w:rsid w:val="00544289"/>
    <w:rsid w:val="00544337"/>
    <w:rsid w:val="005443E8"/>
    <w:rsid w:val="005446E0"/>
    <w:rsid w:val="00544722"/>
    <w:rsid w:val="00544828"/>
    <w:rsid w:val="00544838"/>
    <w:rsid w:val="00544A2C"/>
    <w:rsid w:val="00544A44"/>
    <w:rsid w:val="00544A45"/>
    <w:rsid w:val="00544E5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50118"/>
    <w:rsid w:val="00550428"/>
    <w:rsid w:val="00550521"/>
    <w:rsid w:val="0055076E"/>
    <w:rsid w:val="00550C4D"/>
    <w:rsid w:val="00550D9D"/>
    <w:rsid w:val="00550FD8"/>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E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AA"/>
    <w:rsid w:val="00567BCF"/>
    <w:rsid w:val="00567BD8"/>
    <w:rsid w:val="00567C2A"/>
    <w:rsid w:val="00567EF8"/>
    <w:rsid w:val="00567FE1"/>
    <w:rsid w:val="00570117"/>
    <w:rsid w:val="0057014C"/>
    <w:rsid w:val="005704A0"/>
    <w:rsid w:val="00570573"/>
    <w:rsid w:val="005705C2"/>
    <w:rsid w:val="005705FA"/>
    <w:rsid w:val="005707A6"/>
    <w:rsid w:val="005707EF"/>
    <w:rsid w:val="005708B6"/>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4FA"/>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E8A"/>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85"/>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988"/>
    <w:rsid w:val="00590A9F"/>
    <w:rsid w:val="00590AF3"/>
    <w:rsid w:val="00590E14"/>
    <w:rsid w:val="00590E93"/>
    <w:rsid w:val="00590E98"/>
    <w:rsid w:val="00591051"/>
    <w:rsid w:val="00591057"/>
    <w:rsid w:val="005910B3"/>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EB6"/>
    <w:rsid w:val="00596EEF"/>
    <w:rsid w:val="00596F18"/>
    <w:rsid w:val="005973DC"/>
    <w:rsid w:val="005974CE"/>
    <w:rsid w:val="005974EE"/>
    <w:rsid w:val="00597561"/>
    <w:rsid w:val="0059758C"/>
    <w:rsid w:val="00597722"/>
    <w:rsid w:val="00597768"/>
    <w:rsid w:val="00597A3D"/>
    <w:rsid w:val="00597A61"/>
    <w:rsid w:val="00597D7E"/>
    <w:rsid w:val="005A00B5"/>
    <w:rsid w:val="005A00BD"/>
    <w:rsid w:val="005A00BE"/>
    <w:rsid w:val="005A00F7"/>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3E2"/>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55"/>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73"/>
    <w:rsid w:val="005B03D4"/>
    <w:rsid w:val="005B05DB"/>
    <w:rsid w:val="005B061B"/>
    <w:rsid w:val="005B0974"/>
    <w:rsid w:val="005B0B5E"/>
    <w:rsid w:val="005B0E71"/>
    <w:rsid w:val="005B1033"/>
    <w:rsid w:val="005B119F"/>
    <w:rsid w:val="005B14E9"/>
    <w:rsid w:val="005B151D"/>
    <w:rsid w:val="005B16D1"/>
    <w:rsid w:val="005B1982"/>
    <w:rsid w:val="005B1BE3"/>
    <w:rsid w:val="005B1D13"/>
    <w:rsid w:val="005B1E12"/>
    <w:rsid w:val="005B21B1"/>
    <w:rsid w:val="005B23F2"/>
    <w:rsid w:val="005B2431"/>
    <w:rsid w:val="005B2473"/>
    <w:rsid w:val="005B266C"/>
    <w:rsid w:val="005B27DB"/>
    <w:rsid w:val="005B2A5A"/>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A87"/>
    <w:rsid w:val="005C2C8F"/>
    <w:rsid w:val="005C2E65"/>
    <w:rsid w:val="005C2EA4"/>
    <w:rsid w:val="005C32FD"/>
    <w:rsid w:val="005C3342"/>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5FF"/>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BE"/>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C7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2A"/>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4C6"/>
    <w:rsid w:val="005F3685"/>
    <w:rsid w:val="005F3760"/>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3C7"/>
    <w:rsid w:val="005F54E2"/>
    <w:rsid w:val="005F54FB"/>
    <w:rsid w:val="005F5503"/>
    <w:rsid w:val="005F55DE"/>
    <w:rsid w:val="005F5666"/>
    <w:rsid w:val="005F5761"/>
    <w:rsid w:val="005F57D6"/>
    <w:rsid w:val="005F58FA"/>
    <w:rsid w:val="005F5B6D"/>
    <w:rsid w:val="005F5B9F"/>
    <w:rsid w:val="005F5CAD"/>
    <w:rsid w:val="005F5D78"/>
    <w:rsid w:val="005F5E15"/>
    <w:rsid w:val="005F5E70"/>
    <w:rsid w:val="005F6082"/>
    <w:rsid w:val="005F627B"/>
    <w:rsid w:val="005F62A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B92"/>
    <w:rsid w:val="005F7C0C"/>
    <w:rsid w:val="0060005F"/>
    <w:rsid w:val="00600167"/>
    <w:rsid w:val="006001C5"/>
    <w:rsid w:val="006001FC"/>
    <w:rsid w:val="00600584"/>
    <w:rsid w:val="0060070D"/>
    <w:rsid w:val="0060086E"/>
    <w:rsid w:val="00600878"/>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267"/>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672"/>
    <w:rsid w:val="0060578B"/>
    <w:rsid w:val="0060594E"/>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1B9F"/>
    <w:rsid w:val="00612053"/>
    <w:rsid w:val="0061206B"/>
    <w:rsid w:val="0061233A"/>
    <w:rsid w:val="006126FF"/>
    <w:rsid w:val="0061276A"/>
    <w:rsid w:val="00612BBF"/>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312"/>
    <w:rsid w:val="006165E6"/>
    <w:rsid w:val="0061684A"/>
    <w:rsid w:val="00616949"/>
    <w:rsid w:val="00616A3C"/>
    <w:rsid w:val="00616BAD"/>
    <w:rsid w:val="00616CAB"/>
    <w:rsid w:val="00616EED"/>
    <w:rsid w:val="006170C4"/>
    <w:rsid w:val="0061714F"/>
    <w:rsid w:val="00617282"/>
    <w:rsid w:val="00617292"/>
    <w:rsid w:val="006172FB"/>
    <w:rsid w:val="006173B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BD1"/>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2A7"/>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3B4F"/>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9F"/>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8E"/>
    <w:rsid w:val="00645C54"/>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7FE"/>
    <w:rsid w:val="006579F9"/>
    <w:rsid w:val="00657A99"/>
    <w:rsid w:val="00657DC1"/>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319"/>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946"/>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B4"/>
    <w:rsid w:val="006706F8"/>
    <w:rsid w:val="0067076E"/>
    <w:rsid w:val="00670B00"/>
    <w:rsid w:val="00670D35"/>
    <w:rsid w:val="00670ED5"/>
    <w:rsid w:val="00671200"/>
    <w:rsid w:val="00671351"/>
    <w:rsid w:val="00671471"/>
    <w:rsid w:val="006714A1"/>
    <w:rsid w:val="006714F2"/>
    <w:rsid w:val="0067156A"/>
    <w:rsid w:val="006715B8"/>
    <w:rsid w:val="006717C6"/>
    <w:rsid w:val="00671972"/>
    <w:rsid w:val="00671A07"/>
    <w:rsid w:val="00671A45"/>
    <w:rsid w:val="00671ABA"/>
    <w:rsid w:val="00671D1E"/>
    <w:rsid w:val="00671DE0"/>
    <w:rsid w:val="00671F32"/>
    <w:rsid w:val="00672215"/>
    <w:rsid w:val="00672571"/>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CDF"/>
    <w:rsid w:val="00680E05"/>
    <w:rsid w:val="00680E74"/>
    <w:rsid w:val="00680F74"/>
    <w:rsid w:val="00681080"/>
    <w:rsid w:val="00681178"/>
    <w:rsid w:val="00681213"/>
    <w:rsid w:val="006814B4"/>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DC"/>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88"/>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463"/>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0D"/>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1D1"/>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D3C"/>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94"/>
    <w:rsid w:val="006B4CD1"/>
    <w:rsid w:val="006B4DD5"/>
    <w:rsid w:val="006B4E15"/>
    <w:rsid w:val="006B4FB8"/>
    <w:rsid w:val="006B4FEC"/>
    <w:rsid w:val="006B51E1"/>
    <w:rsid w:val="006B51FF"/>
    <w:rsid w:val="006B5285"/>
    <w:rsid w:val="006B5447"/>
    <w:rsid w:val="006B55D3"/>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589"/>
    <w:rsid w:val="006B7C95"/>
    <w:rsid w:val="006B7D2A"/>
    <w:rsid w:val="006B7DFA"/>
    <w:rsid w:val="006B7E62"/>
    <w:rsid w:val="006C0065"/>
    <w:rsid w:val="006C00B9"/>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2EFE"/>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0D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A6"/>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AA3"/>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444"/>
    <w:rsid w:val="006D7782"/>
    <w:rsid w:val="006D7A5B"/>
    <w:rsid w:val="006D7ACF"/>
    <w:rsid w:val="006D7F6C"/>
    <w:rsid w:val="006E00EE"/>
    <w:rsid w:val="006E041E"/>
    <w:rsid w:val="006E062F"/>
    <w:rsid w:val="006E0860"/>
    <w:rsid w:val="006E09F4"/>
    <w:rsid w:val="006E0A37"/>
    <w:rsid w:val="006E0C7F"/>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1F4A"/>
    <w:rsid w:val="006F2040"/>
    <w:rsid w:val="006F2091"/>
    <w:rsid w:val="006F20D7"/>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86B"/>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270"/>
    <w:rsid w:val="007007A5"/>
    <w:rsid w:val="00700C37"/>
    <w:rsid w:val="00700C38"/>
    <w:rsid w:val="00700C64"/>
    <w:rsid w:val="00700CAA"/>
    <w:rsid w:val="00700E1C"/>
    <w:rsid w:val="00701020"/>
    <w:rsid w:val="0070106C"/>
    <w:rsid w:val="007010B7"/>
    <w:rsid w:val="0070119B"/>
    <w:rsid w:val="00701292"/>
    <w:rsid w:val="0070138D"/>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16"/>
    <w:rsid w:val="00703584"/>
    <w:rsid w:val="00703C82"/>
    <w:rsid w:val="00703D12"/>
    <w:rsid w:val="00703D6C"/>
    <w:rsid w:val="00703FD3"/>
    <w:rsid w:val="007042EF"/>
    <w:rsid w:val="00704356"/>
    <w:rsid w:val="007043C4"/>
    <w:rsid w:val="00704506"/>
    <w:rsid w:val="00704946"/>
    <w:rsid w:val="007049CF"/>
    <w:rsid w:val="00704B63"/>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43B"/>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4AF"/>
    <w:rsid w:val="0071051D"/>
    <w:rsid w:val="00710582"/>
    <w:rsid w:val="00710663"/>
    <w:rsid w:val="007106E1"/>
    <w:rsid w:val="007108EE"/>
    <w:rsid w:val="00710957"/>
    <w:rsid w:val="00710B0A"/>
    <w:rsid w:val="00710B22"/>
    <w:rsid w:val="00710E74"/>
    <w:rsid w:val="00710E76"/>
    <w:rsid w:val="007111E1"/>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BA7"/>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2D"/>
    <w:rsid w:val="00722467"/>
    <w:rsid w:val="00722477"/>
    <w:rsid w:val="007225ED"/>
    <w:rsid w:val="0072276B"/>
    <w:rsid w:val="0072276F"/>
    <w:rsid w:val="0072278C"/>
    <w:rsid w:val="00722A7D"/>
    <w:rsid w:val="00722CEB"/>
    <w:rsid w:val="00722DE7"/>
    <w:rsid w:val="007230BC"/>
    <w:rsid w:val="00723128"/>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66"/>
    <w:rsid w:val="00725159"/>
    <w:rsid w:val="0072517E"/>
    <w:rsid w:val="007252F6"/>
    <w:rsid w:val="007253D7"/>
    <w:rsid w:val="00725705"/>
    <w:rsid w:val="00725908"/>
    <w:rsid w:val="00725A9B"/>
    <w:rsid w:val="00725D0D"/>
    <w:rsid w:val="00725E72"/>
    <w:rsid w:val="00725F35"/>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6E0"/>
    <w:rsid w:val="00731806"/>
    <w:rsid w:val="007318A7"/>
    <w:rsid w:val="0073192A"/>
    <w:rsid w:val="00731B24"/>
    <w:rsid w:val="00731DCB"/>
    <w:rsid w:val="00731E5C"/>
    <w:rsid w:val="00731EDC"/>
    <w:rsid w:val="00731FB2"/>
    <w:rsid w:val="007320B8"/>
    <w:rsid w:val="00732141"/>
    <w:rsid w:val="0073220A"/>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BE0"/>
    <w:rsid w:val="00733BF1"/>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6F"/>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44F"/>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381"/>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85"/>
    <w:rsid w:val="00750DB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550"/>
    <w:rsid w:val="007628CE"/>
    <w:rsid w:val="0076291D"/>
    <w:rsid w:val="00762A11"/>
    <w:rsid w:val="00762C1B"/>
    <w:rsid w:val="00762CDC"/>
    <w:rsid w:val="00762D47"/>
    <w:rsid w:val="00762E92"/>
    <w:rsid w:val="0076304B"/>
    <w:rsid w:val="00763176"/>
    <w:rsid w:val="00763217"/>
    <w:rsid w:val="0076329D"/>
    <w:rsid w:val="00763302"/>
    <w:rsid w:val="0076335D"/>
    <w:rsid w:val="007635FE"/>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B4"/>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2F6F"/>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1DC"/>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56"/>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B8D"/>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3"/>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BF7"/>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21"/>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CB7"/>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247"/>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7"/>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6DA"/>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9E"/>
    <w:rsid w:val="007F33B4"/>
    <w:rsid w:val="007F340B"/>
    <w:rsid w:val="007F35F2"/>
    <w:rsid w:val="007F36C5"/>
    <w:rsid w:val="007F39D0"/>
    <w:rsid w:val="007F3AE6"/>
    <w:rsid w:val="007F3B8D"/>
    <w:rsid w:val="007F3D57"/>
    <w:rsid w:val="007F3F3F"/>
    <w:rsid w:val="007F404B"/>
    <w:rsid w:val="007F40D3"/>
    <w:rsid w:val="007F41BE"/>
    <w:rsid w:val="007F439D"/>
    <w:rsid w:val="007F43CE"/>
    <w:rsid w:val="007F458D"/>
    <w:rsid w:val="007F45E6"/>
    <w:rsid w:val="007F467D"/>
    <w:rsid w:val="007F46C2"/>
    <w:rsid w:val="007F474C"/>
    <w:rsid w:val="007F4862"/>
    <w:rsid w:val="007F4AE9"/>
    <w:rsid w:val="007F4B45"/>
    <w:rsid w:val="007F4BBD"/>
    <w:rsid w:val="007F4C99"/>
    <w:rsid w:val="007F4EBB"/>
    <w:rsid w:val="007F4FC5"/>
    <w:rsid w:val="007F5196"/>
    <w:rsid w:val="007F52CF"/>
    <w:rsid w:val="007F587C"/>
    <w:rsid w:val="007F5EC6"/>
    <w:rsid w:val="007F5F51"/>
    <w:rsid w:val="007F600A"/>
    <w:rsid w:val="007F6266"/>
    <w:rsid w:val="007F6394"/>
    <w:rsid w:val="007F6462"/>
    <w:rsid w:val="007F65B5"/>
    <w:rsid w:val="007F68A6"/>
    <w:rsid w:val="007F69C0"/>
    <w:rsid w:val="007F6A12"/>
    <w:rsid w:val="007F6BA3"/>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72"/>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A5C"/>
    <w:rsid w:val="00813B24"/>
    <w:rsid w:val="00813B5F"/>
    <w:rsid w:val="00813CC1"/>
    <w:rsid w:val="00813D0B"/>
    <w:rsid w:val="00814068"/>
    <w:rsid w:val="00814203"/>
    <w:rsid w:val="00814309"/>
    <w:rsid w:val="00814414"/>
    <w:rsid w:val="0081442E"/>
    <w:rsid w:val="008144DD"/>
    <w:rsid w:val="0081452C"/>
    <w:rsid w:val="00814831"/>
    <w:rsid w:val="008149D9"/>
    <w:rsid w:val="00815074"/>
    <w:rsid w:val="0081595D"/>
    <w:rsid w:val="00815D65"/>
    <w:rsid w:val="00815DFB"/>
    <w:rsid w:val="008161B1"/>
    <w:rsid w:val="008161B8"/>
    <w:rsid w:val="00816200"/>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74C"/>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7E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4A"/>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30"/>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ACD"/>
    <w:rsid w:val="00837BCA"/>
    <w:rsid w:val="00837C8B"/>
    <w:rsid w:val="00840129"/>
    <w:rsid w:val="008401B5"/>
    <w:rsid w:val="00840271"/>
    <w:rsid w:val="00840770"/>
    <w:rsid w:val="008408D7"/>
    <w:rsid w:val="00840BDD"/>
    <w:rsid w:val="00840C07"/>
    <w:rsid w:val="008411BA"/>
    <w:rsid w:val="008413A2"/>
    <w:rsid w:val="00841471"/>
    <w:rsid w:val="00841556"/>
    <w:rsid w:val="0084172F"/>
    <w:rsid w:val="008418BF"/>
    <w:rsid w:val="008419C8"/>
    <w:rsid w:val="00841C55"/>
    <w:rsid w:val="00841C99"/>
    <w:rsid w:val="008424A0"/>
    <w:rsid w:val="0084251D"/>
    <w:rsid w:val="00842897"/>
    <w:rsid w:val="0084296E"/>
    <w:rsid w:val="00842AC4"/>
    <w:rsid w:val="00842AF8"/>
    <w:rsid w:val="00842B2A"/>
    <w:rsid w:val="00842B9C"/>
    <w:rsid w:val="00842C1A"/>
    <w:rsid w:val="00842CFF"/>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7AF"/>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05"/>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87F"/>
    <w:rsid w:val="008659F9"/>
    <w:rsid w:val="00865C01"/>
    <w:rsid w:val="00865C40"/>
    <w:rsid w:val="00865C89"/>
    <w:rsid w:val="00865D59"/>
    <w:rsid w:val="00865D96"/>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B4"/>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D6"/>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1"/>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6D"/>
    <w:rsid w:val="00886E8A"/>
    <w:rsid w:val="00887275"/>
    <w:rsid w:val="00887321"/>
    <w:rsid w:val="008873F8"/>
    <w:rsid w:val="00887464"/>
    <w:rsid w:val="0088746A"/>
    <w:rsid w:val="00887690"/>
    <w:rsid w:val="00887A6D"/>
    <w:rsid w:val="00887AB3"/>
    <w:rsid w:val="00887B3D"/>
    <w:rsid w:val="00887D39"/>
    <w:rsid w:val="00887D83"/>
    <w:rsid w:val="00890168"/>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73A"/>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144"/>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6A"/>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0D68"/>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E5"/>
    <w:rsid w:val="008C045A"/>
    <w:rsid w:val="008C0AC1"/>
    <w:rsid w:val="008C0B4F"/>
    <w:rsid w:val="008C0EE4"/>
    <w:rsid w:val="008C0F7D"/>
    <w:rsid w:val="008C0FF8"/>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65"/>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17F"/>
    <w:rsid w:val="008D42B4"/>
    <w:rsid w:val="008D4359"/>
    <w:rsid w:val="008D4811"/>
    <w:rsid w:val="008D4853"/>
    <w:rsid w:val="008D48CD"/>
    <w:rsid w:val="008D4948"/>
    <w:rsid w:val="008D4A29"/>
    <w:rsid w:val="008D4B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20B"/>
    <w:rsid w:val="008D661D"/>
    <w:rsid w:val="008D689F"/>
    <w:rsid w:val="008D68E7"/>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C5F"/>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87"/>
    <w:rsid w:val="008F2CA7"/>
    <w:rsid w:val="008F2D03"/>
    <w:rsid w:val="008F2D38"/>
    <w:rsid w:val="008F2E2C"/>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05D"/>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EFA"/>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D4"/>
    <w:rsid w:val="00910DE4"/>
    <w:rsid w:val="00910EA4"/>
    <w:rsid w:val="00910F48"/>
    <w:rsid w:val="0091104D"/>
    <w:rsid w:val="009110E6"/>
    <w:rsid w:val="0091111F"/>
    <w:rsid w:val="0091128B"/>
    <w:rsid w:val="00911404"/>
    <w:rsid w:val="00911417"/>
    <w:rsid w:val="00911435"/>
    <w:rsid w:val="009114E9"/>
    <w:rsid w:val="00911538"/>
    <w:rsid w:val="009118B2"/>
    <w:rsid w:val="009118F2"/>
    <w:rsid w:val="009119B0"/>
    <w:rsid w:val="00911D18"/>
    <w:rsid w:val="009122A7"/>
    <w:rsid w:val="00912494"/>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9D5"/>
    <w:rsid w:val="00913A7C"/>
    <w:rsid w:val="00913CE2"/>
    <w:rsid w:val="00913D8D"/>
    <w:rsid w:val="00913F22"/>
    <w:rsid w:val="00913F27"/>
    <w:rsid w:val="00913F97"/>
    <w:rsid w:val="00913FFF"/>
    <w:rsid w:val="00914101"/>
    <w:rsid w:val="009143C2"/>
    <w:rsid w:val="00914621"/>
    <w:rsid w:val="0091464B"/>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D1D"/>
    <w:rsid w:val="00917E1B"/>
    <w:rsid w:val="00917F00"/>
    <w:rsid w:val="00917F7C"/>
    <w:rsid w:val="00920155"/>
    <w:rsid w:val="009202A5"/>
    <w:rsid w:val="009203C8"/>
    <w:rsid w:val="00920507"/>
    <w:rsid w:val="0092078F"/>
    <w:rsid w:val="00920A5E"/>
    <w:rsid w:val="00920AA0"/>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C65"/>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C96"/>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535"/>
    <w:rsid w:val="00931635"/>
    <w:rsid w:val="00931659"/>
    <w:rsid w:val="0093193E"/>
    <w:rsid w:val="00931A7D"/>
    <w:rsid w:val="00931BCA"/>
    <w:rsid w:val="00931C72"/>
    <w:rsid w:val="00931CF8"/>
    <w:rsid w:val="00931D9F"/>
    <w:rsid w:val="00931E28"/>
    <w:rsid w:val="00931FFF"/>
    <w:rsid w:val="00932136"/>
    <w:rsid w:val="0093232B"/>
    <w:rsid w:val="00932360"/>
    <w:rsid w:val="009323D9"/>
    <w:rsid w:val="009323EC"/>
    <w:rsid w:val="00932446"/>
    <w:rsid w:val="00932488"/>
    <w:rsid w:val="009329C6"/>
    <w:rsid w:val="009329EB"/>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8EB"/>
    <w:rsid w:val="00934A4E"/>
    <w:rsid w:val="00934ADD"/>
    <w:rsid w:val="00934BED"/>
    <w:rsid w:val="00934C66"/>
    <w:rsid w:val="00934EA4"/>
    <w:rsid w:val="00934F4B"/>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4D3"/>
    <w:rsid w:val="0094192D"/>
    <w:rsid w:val="00941AE7"/>
    <w:rsid w:val="00941B15"/>
    <w:rsid w:val="00941BD5"/>
    <w:rsid w:val="00941E0A"/>
    <w:rsid w:val="00941E43"/>
    <w:rsid w:val="00941EEF"/>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6CF"/>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3AB"/>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6D2"/>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590"/>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B2B"/>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85F"/>
    <w:rsid w:val="00971D30"/>
    <w:rsid w:val="00971D92"/>
    <w:rsid w:val="00971E15"/>
    <w:rsid w:val="00971E4A"/>
    <w:rsid w:val="00971F3E"/>
    <w:rsid w:val="0097252C"/>
    <w:rsid w:val="009727DE"/>
    <w:rsid w:val="009729BF"/>
    <w:rsid w:val="00972A9C"/>
    <w:rsid w:val="00972BA2"/>
    <w:rsid w:val="00972CA3"/>
    <w:rsid w:val="00972CB6"/>
    <w:rsid w:val="00972E8E"/>
    <w:rsid w:val="00972F7D"/>
    <w:rsid w:val="00973001"/>
    <w:rsid w:val="009731C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22"/>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97EFC"/>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259"/>
    <w:rsid w:val="009A23C6"/>
    <w:rsid w:val="009A24A7"/>
    <w:rsid w:val="009A257B"/>
    <w:rsid w:val="009A27B1"/>
    <w:rsid w:val="009A2A21"/>
    <w:rsid w:val="009A2A30"/>
    <w:rsid w:val="009A2C29"/>
    <w:rsid w:val="009A2DE2"/>
    <w:rsid w:val="009A2DE8"/>
    <w:rsid w:val="009A2DE9"/>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02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CB2"/>
    <w:rsid w:val="009B5FBB"/>
    <w:rsid w:val="009B6084"/>
    <w:rsid w:val="009B61B8"/>
    <w:rsid w:val="009B61B9"/>
    <w:rsid w:val="009B637D"/>
    <w:rsid w:val="009B6427"/>
    <w:rsid w:val="009B653C"/>
    <w:rsid w:val="009B655B"/>
    <w:rsid w:val="009B66ED"/>
    <w:rsid w:val="009B6775"/>
    <w:rsid w:val="009B6C6D"/>
    <w:rsid w:val="009B6E32"/>
    <w:rsid w:val="009B6EA4"/>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7E9"/>
    <w:rsid w:val="009C0EF7"/>
    <w:rsid w:val="009C1064"/>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771"/>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591"/>
    <w:rsid w:val="009D2712"/>
    <w:rsid w:val="009D27AB"/>
    <w:rsid w:val="009D2834"/>
    <w:rsid w:val="009D2897"/>
    <w:rsid w:val="009D2906"/>
    <w:rsid w:val="009D2ADE"/>
    <w:rsid w:val="009D2B21"/>
    <w:rsid w:val="009D2B89"/>
    <w:rsid w:val="009D2CE8"/>
    <w:rsid w:val="009D2EE6"/>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0F1"/>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45"/>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B9F"/>
    <w:rsid w:val="009F2D1A"/>
    <w:rsid w:val="009F2D4B"/>
    <w:rsid w:val="009F2D5C"/>
    <w:rsid w:val="009F2E39"/>
    <w:rsid w:val="009F2E3C"/>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4E6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45E"/>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474"/>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6E81"/>
    <w:rsid w:val="00A07177"/>
    <w:rsid w:val="00A07236"/>
    <w:rsid w:val="00A0735A"/>
    <w:rsid w:val="00A07372"/>
    <w:rsid w:val="00A07398"/>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568"/>
    <w:rsid w:val="00A14777"/>
    <w:rsid w:val="00A14A30"/>
    <w:rsid w:val="00A14A3C"/>
    <w:rsid w:val="00A14A9E"/>
    <w:rsid w:val="00A14AA1"/>
    <w:rsid w:val="00A14D04"/>
    <w:rsid w:val="00A14DAD"/>
    <w:rsid w:val="00A15010"/>
    <w:rsid w:val="00A15042"/>
    <w:rsid w:val="00A15124"/>
    <w:rsid w:val="00A152F5"/>
    <w:rsid w:val="00A15531"/>
    <w:rsid w:val="00A157EF"/>
    <w:rsid w:val="00A15874"/>
    <w:rsid w:val="00A158EE"/>
    <w:rsid w:val="00A159D7"/>
    <w:rsid w:val="00A15A13"/>
    <w:rsid w:val="00A15CCB"/>
    <w:rsid w:val="00A15D85"/>
    <w:rsid w:val="00A15E21"/>
    <w:rsid w:val="00A15E3C"/>
    <w:rsid w:val="00A15EFC"/>
    <w:rsid w:val="00A15FF6"/>
    <w:rsid w:val="00A16200"/>
    <w:rsid w:val="00A162EC"/>
    <w:rsid w:val="00A16371"/>
    <w:rsid w:val="00A1638A"/>
    <w:rsid w:val="00A1640D"/>
    <w:rsid w:val="00A1653B"/>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BF6"/>
    <w:rsid w:val="00A20D22"/>
    <w:rsid w:val="00A20D50"/>
    <w:rsid w:val="00A20EF2"/>
    <w:rsid w:val="00A2118A"/>
    <w:rsid w:val="00A2122A"/>
    <w:rsid w:val="00A21375"/>
    <w:rsid w:val="00A213D9"/>
    <w:rsid w:val="00A2142C"/>
    <w:rsid w:val="00A21533"/>
    <w:rsid w:val="00A21577"/>
    <w:rsid w:val="00A217C8"/>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5A"/>
    <w:rsid w:val="00A2537D"/>
    <w:rsid w:val="00A256AF"/>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01B"/>
    <w:rsid w:val="00A30126"/>
    <w:rsid w:val="00A301AA"/>
    <w:rsid w:val="00A301C9"/>
    <w:rsid w:val="00A3020D"/>
    <w:rsid w:val="00A302F1"/>
    <w:rsid w:val="00A30304"/>
    <w:rsid w:val="00A3048D"/>
    <w:rsid w:val="00A304BF"/>
    <w:rsid w:val="00A30511"/>
    <w:rsid w:val="00A30532"/>
    <w:rsid w:val="00A305D8"/>
    <w:rsid w:val="00A306DB"/>
    <w:rsid w:val="00A307AF"/>
    <w:rsid w:val="00A307D5"/>
    <w:rsid w:val="00A30961"/>
    <w:rsid w:val="00A30D46"/>
    <w:rsid w:val="00A30DED"/>
    <w:rsid w:val="00A30E08"/>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0F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884"/>
    <w:rsid w:val="00A45A11"/>
    <w:rsid w:val="00A45A92"/>
    <w:rsid w:val="00A45D2A"/>
    <w:rsid w:val="00A45D56"/>
    <w:rsid w:val="00A45F24"/>
    <w:rsid w:val="00A463DB"/>
    <w:rsid w:val="00A4660F"/>
    <w:rsid w:val="00A46838"/>
    <w:rsid w:val="00A46B9E"/>
    <w:rsid w:val="00A46C7B"/>
    <w:rsid w:val="00A46E31"/>
    <w:rsid w:val="00A46E95"/>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E11"/>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600"/>
    <w:rsid w:val="00A546DF"/>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B3"/>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1D6"/>
    <w:rsid w:val="00A60692"/>
    <w:rsid w:val="00A6071A"/>
    <w:rsid w:val="00A60749"/>
    <w:rsid w:val="00A60770"/>
    <w:rsid w:val="00A60C30"/>
    <w:rsid w:val="00A60DB5"/>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6DA8"/>
    <w:rsid w:val="00A67077"/>
    <w:rsid w:val="00A670EF"/>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20"/>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EA1"/>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BE"/>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D42"/>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7DF"/>
    <w:rsid w:val="00A97803"/>
    <w:rsid w:val="00A9790E"/>
    <w:rsid w:val="00A97D0B"/>
    <w:rsid w:val="00A97F40"/>
    <w:rsid w:val="00A97F91"/>
    <w:rsid w:val="00AA06B0"/>
    <w:rsid w:val="00AA0B65"/>
    <w:rsid w:val="00AA0BF3"/>
    <w:rsid w:val="00AA0C9F"/>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93B"/>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01"/>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CD5"/>
    <w:rsid w:val="00AB0E8D"/>
    <w:rsid w:val="00AB110F"/>
    <w:rsid w:val="00AB12F5"/>
    <w:rsid w:val="00AB14CA"/>
    <w:rsid w:val="00AB1664"/>
    <w:rsid w:val="00AB169C"/>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4FE9"/>
    <w:rsid w:val="00AB5034"/>
    <w:rsid w:val="00AB5096"/>
    <w:rsid w:val="00AB5354"/>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6FD"/>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80"/>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21"/>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4E9D"/>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72"/>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17"/>
    <w:rsid w:val="00AF0F3E"/>
    <w:rsid w:val="00AF0F62"/>
    <w:rsid w:val="00AF0FFF"/>
    <w:rsid w:val="00AF11C3"/>
    <w:rsid w:val="00AF1229"/>
    <w:rsid w:val="00AF1614"/>
    <w:rsid w:val="00AF1681"/>
    <w:rsid w:val="00AF16BF"/>
    <w:rsid w:val="00AF1859"/>
    <w:rsid w:val="00AF1905"/>
    <w:rsid w:val="00AF194A"/>
    <w:rsid w:val="00AF1CF0"/>
    <w:rsid w:val="00AF1D33"/>
    <w:rsid w:val="00AF1DE7"/>
    <w:rsid w:val="00AF1E84"/>
    <w:rsid w:val="00AF1F79"/>
    <w:rsid w:val="00AF2073"/>
    <w:rsid w:val="00AF232E"/>
    <w:rsid w:val="00AF3102"/>
    <w:rsid w:val="00AF3199"/>
    <w:rsid w:val="00AF326A"/>
    <w:rsid w:val="00AF3539"/>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612"/>
    <w:rsid w:val="00B00888"/>
    <w:rsid w:val="00B00977"/>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3D"/>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102"/>
    <w:rsid w:val="00B1042A"/>
    <w:rsid w:val="00B10603"/>
    <w:rsid w:val="00B10706"/>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582"/>
    <w:rsid w:val="00B11A2B"/>
    <w:rsid w:val="00B11D0C"/>
    <w:rsid w:val="00B11EA2"/>
    <w:rsid w:val="00B11F9B"/>
    <w:rsid w:val="00B12640"/>
    <w:rsid w:val="00B127FD"/>
    <w:rsid w:val="00B12887"/>
    <w:rsid w:val="00B12B56"/>
    <w:rsid w:val="00B12F27"/>
    <w:rsid w:val="00B131CA"/>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39"/>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EE6"/>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4FAE"/>
    <w:rsid w:val="00B35119"/>
    <w:rsid w:val="00B35155"/>
    <w:rsid w:val="00B3523A"/>
    <w:rsid w:val="00B3550F"/>
    <w:rsid w:val="00B3577E"/>
    <w:rsid w:val="00B357A3"/>
    <w:rsid w:val="00B357E0"/>
    <w:rsid w:val="00B35958"/>
    <w:rsid w:val="00B359B1"/>
    <w:rsid w:val="00B35A66"/>
    <w:rsid w:val="00B35B7D"/>
    <w:rsid w:val="00B35D3F"/>
    <w:rsid w:val="00B36083"/>
    <w:rsid w:val="00B361FB"/>
    <w:rsid w:val="00B36413"/>
    <w:rsid w:val="00B36489"/>
    <w:rsid w:val="00B366D4"/>
    <w:rsid w:val="00B36BC0"/>
    <w:rsid w:val="00B36BF5"/>
    <w:rsid w:val="00B36F34"/>
    <w:rsid w:val="00B36F93"/>
    <w:rsid w:val="00B36FB8"/>
    <w:rsid w:val="00B3764A"/>
    <w:rsid w:val="00B3792E"/>
    <w:rsid w:val="00B379F5"/>
    <w:rsid w:val="00B37F1B"/>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CD4"/>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C1B"/>
    <w:rsid w:val="00B43F1F"/>
    <w:rsid w:val="00B43F6D"/>
    <w:rsid w:val="00B440AF"/>
    <w:rsid w:val="00B440BE"/>
    <w:rsid w:val="00B44174"/>
    <w:rsid w:val="00B441C9"/>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C6"/>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5CC"/>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F"/>
    <w:rsid w:val="00B639C8"/>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52D"/>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470"/>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B82"/>
    <w:rsid w:val="00B80C66"/>
    <w:rsid w:val="00B80CBC"/>
    <w:rsid w:val="00B80E83"/>
    <w:rsid w:val="00B8107B"/>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D79"/>
    <w:rsid w:val="00B831AE"/>
    <w:rsid w:val="00B833DA"/>
    <w:rsid w:val="00B836BE"/>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8E0"/>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EA0"/>
    <w:rsid w:val="00B86EF8"/>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B28"/>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95"/>
    <w:rsid w:val="00B96CD4"/>
    <w:rsid w:val="00B96D07"/>
    <w:rsid w:val="00B96E26"/>
    <w:rsid w:val="00B96E40"/>
    <w:rsid w:val="00B96EF7"/>
    <w:rsid w:val="00B96FBB"/>
    <w:rsid w:val="00B9712B"/>
    <w:rsid w:val="00B971A0"/>
    <w:rsid w:val="00B971AA"/>
    <w:rsid w:val="00B971AD"/>
    <w:rsid w:val="00B972D6"/>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8AE"/>
    <w:rsid w:val="00BA2B1E"/>
    <w:rsid w:val="00BA2B78"/>
    <w:rsid w:val="00BA2DF6"/>
    <w:rsid w:val="00BA2F5C"/>
    <w:rsid w:val="00BA30B7"/>
    <w:rsid w:val="00BA3111"/>
    <w:rsid w:val="00BA3148"/>
    <w:rsid w:val="00BA3259"/>
    <w:rsid w:val="00BA335B"/>
    <w:rsid w:val="00BA347A"/>
    <w:rsid w:val="00BA368D"/>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8F"/>
    <w:rsid w:val="00BB3799"/>
    <w:rsid w:val="00BB393D"/>
    <w:rsid w:val="00BB3AE6"/>
    <w:rsid w:val="00BB3B86"/>
    <w:rsid w:val="00BB3D5B"/>
    <w:rsid w:val="00BB3DAC"/>
    <w:rsid w:val="00BB3EA2"/>
    <w:rsid w:val="00BB3EAC"/>
    <w:rsid w:val="00BB3FF5"/>
    <w:rsid w:val="00BB42B6"/>
    <w:rsid w:val="00BB444A"/>
    <w:rsid w:val="00BB444D"/>
    <w:rsid w:val="00BB44DC"/>
    <w:rsid w:val="00BB4719"/>
    <w:rsid w:val="00BB47D5"/>
    <w:rsid w:val="00BB48B8"/>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BE4"/>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9C"/>
    <w:rsid w:val="00BC19DA"/>
    <w:rsid w:val="00BC1AB0"/>
    <w:rsid w:val="00BC1B4B"/>
    <w:rsid w:val="00BC1E8D"/>
    <w:rsid w:val="00BC2002"/>
    <w:rsid w:val="00BC20F5"/>
    <w:rsid w:val="00BC21C7"/>
    <w:rsid w:val="00BC233A"/>
    <w:rsid w:val="00BC2407"/>
    <w:rsid w:val="00BC2712"/>
    <w:rsid w:val="00BC2737"/>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94"/>
    <w:rsid w:val="00BC5BB5"/>
    <w:rsid w:val="00BC5CDA"/>
    <w:rsid w:val="00BC5E60"/>
    <w:rsid w:val="00BC5F78"/>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18B"/>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5D6"/>
    <w:rsid w:val="00BD0839"/>
    <w:rsid w:val="00BD09CE"/>
    <w:rsid w:val="00BD0A7C"/>
    <w:rsid w:val="00BD0C0F"/>
    <w:rsid w:val="00BD0CDF"/>
    <w:rsid w:val="00BD0D1A"/>
    <w:rsid w:val="00BD0E0C"/>
    <w:rsid w:val="00BD10B9"/>
    <w:rsid w:val="00BD114A"/>
    <w:rsid w:val="00BD1158"/>
    <w:rsid w:val="00BD11FD"/>
    <w:rsid w:val="00BD1291"/>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A90"/>
    <w:rsid w:val="00BD4B69"/>
    <w:rsid w:val="00BD4BEE"/>
    <w:rsid w:val="00BD4C28"/>
    <w:rsid w:val="00BD4C3A"/>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35A"/>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5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44"/>
    <w:rsid w:val="00C069F9"/>
    <w:rsid w:val="00C06AB3"/>
    <w:rsid w:val="00C06C9B"/>
    <w:rsid w:val="00C06DB2"/>
    <w:rsid w:val="00C07070"/>
    <w:rsid w:val="00C073A5"/>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144"/>
    <w:rsid w:val="00C1235C"/>
    <w:rsid w:val="00C1237B"/>
    <w:rsid w:val="00C123EB"/>
    <w:rsid w:val="00C12597"/>
    <w:rsid w:val="00C12611"/>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D81"/>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2A"/>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62"/>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815"/>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6B2"/>
    <w:rsid w:val="00C41755"/>
    <w:rsid w:val="00C417C6"/>
    <w:rsid w:val="00C41ACD"/>
    <w:rsid w:val="00C41AD9"/>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1D"/>
    <w:rsid w:val="00C46687"/>
    <w:rsid w:val="00C467A6"/>
    <w:rsid w:val="00C467CC"/>
    <w:rsid w:val="00C468F2"/>
    <w:rsid w:val="00C46968"/>
    <w:rsid w:val="00C46CAC"/>
    <w:rsid w:val="00C4718E"/>
    <w:rsid w:val="00C472D6"/>
    <w:rsid w:val="00C47418"/>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0C0"/>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4FD9"/>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25C"/>
    <w:rsid w:val="00C6736E"/>
    <w:rsid w:val="00C674B4"/>
    <w:rsid w:val="00C67509"/>
    <w:rsid w:val="00C67592"/>
    <w:rsid w:val="00C70013"/>
    <w:rsid w:val="00C702B8"/>
    <w:rsid w:val="00C702C5"/>
    <w:rsid w:val="00C7039D"/>
    <w:rsid w:val="00C70597"/>
    <w:rsid w:val="00C70908"/>
    <w:rsid w:val="00C709A7"/>
    <w:rsid w:val="00C70CBB"/>
    <w:rsid w:val="00C70D9B"/>
    <w:rsid w:val="00C70EC4"/>
    <w:rsid w:val="00C70F07"/>
    <w:rsid w:val="00C70FDD"/>
    <w:rsid w:val="00C710B5"/>
    <w:rsid w:val="00C7140E"/>
    <w:rsid w:val="00C7162A"/>
    <w:rsid w:val="00C71A68"/>
    <w:rsid w:val="00C71B58"/>
    <w:rsid w:val="00C71C33"/>
    <w:rsid w:val="00C71DA0"/>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01"/>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6A5"/>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96"/>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53"/>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B21"/>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C53"/>
    <w:rsid w:val="00CA5DDF"/>
    <w:rsid w:val="00CA607C"/>
    <w:rsid w:val="00CA6412"/>
    <w:rsid w:val="00CA656E"/>
    <w:rsid w:val="00CA662A"/>
    <w:rsid w:val="00CA69E9"/>
    <w:rsid w:val="00CA6AB4"/>
    <w:rsid w:val="00CA6BFB"/>
    <w:rsid w:val="00CA6D86"/>
    <w:rsid w:val="00CA6F6B"/>
    <w:rsid w:val="00CA7211"/>
    <w:rsid w:val="00CA734F"/>
    <w:rsid w:val="00CA7386"/>
    <w:rsid w:val="00CA74AA"/>
    <w:rsid w:val="00CA7552"/>
    <w:rsid w:val="00CA79C0"/>
    <w:rsid w:val="00CA79CF"/>
    <w:rsid w:val="00CA7A89"/>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195"/>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1EA8"/>
    <w:rsid w:val="00CC2198"/>
    <w:rsid w:val="00CC23AA"/>
    <w:rsid w:val="00CC2756"/>
    <w:rsid w:val="00CC2901"/>
    <w:rsid w:val="00CC2A66"/>
    <w:rsid w:val="00CC2A6E"/>
    <w:rsid w:val="00CC2AB4"/>
    <w:rsid w:val="00CC2BE9"/>
    <w:rsid w:val="00CC32CD"/>
    <w:rsid w:val="00CC345C"/>
    <w:rsid w:val="00CC3674"/>
    <w:rsid w:val="00CC39C2"/>
    <w:rsid w:val="00CC3A89"/>
    <w:rsid w:val="00CC3A96"/>
    <w:rsid w:val="00CC3AB5"/>
    <w:rsid w:val="00CC3BBD"/>
    <w:rsid w:val="00CC3CBB"/>
    <w:rsid w:val="00CC3CCB"/>
    <w:rsid w:val="00CC3D2B"/>
    <w:rsid w:val="00CC4122"/>
    <w:rsid w:val="00CC41E4"/>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2CB"/>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DDE"/>
    <w:rsid w:val="00CD2E19"/>
    <w:rsid w:val="00CD30D4"/>
    <w:rsid w:val="00CD31F4"/>
    <w:rsid w:val="00CD3319"/>
    <w:rsid w:val="00CD34D7"/>
    <w:rsid w:val="00CD3546"/>
    <w:rsid w:val="00CD36CF"/>
    <w:rsid w:val="00CD38D1"/>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782"/>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13F"/>
    <w:rsid w:val="00CD7277"/>
    <w:rsid w:val="00CD72E0"/>
    <w:rsid w:val="00CD73A0"/>
    <w:rsid w:val="00CD73BE"/>
    <w:rsid w:val="00CD73FB"/>
    <w:rsid w:val="00CD7421"/>
    <w:rsid w:val="00CD7578"/>
    <w:rsid w:val="00CD762A"/>
    <w:rsid w:val="00CD7AAD"/>
    <w:rsid w:val="00CD7DF0"/>
    <w:rsid w:val="00CD7EDA"/>
    <w:rsid w:val="00CE030C"/>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9C"/>
    <w:rsid w:val="00CE33B3"/>
    <w:rsid w:val="00CE3455"/>
    <w:rsid w:val="00CE35E3"/>
    <w:rsid w:val="00CE36E4"/>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A3"/>
    <w:rsid w:val="00CF33C8"/>
    <w:rsid w:val="00CF360F"/>
    <w:rsid w:val="00CF3891"/>
    <w:rsid w:val="00CF39AC"/>
    <w:rsid w:val="00CF3A3F"/>
    <w:rsid w:val="00CF3CE7"/>
    <w:rsid w:val="00CF3DDA"/>
    <w:rsid w:val="00CF3E7D"/>
    <w:rsid w:val="00CF40CD"/>
    <w:rsid w:val="00CF4478"/>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B"/>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0B"/>
    <w:rsid w:val="00D0651F"/>
    <w:rsid w:val="00D06672"/>
    <w:rsid w:val="00D06695"/>
    <w:rsid w:val="00D066CB"/>
    <w:rsid w:val="00D0676C"/>
    <w:rsid w:val="00D06848"/>
    <w:rsid w:val="00D06894"/>
    <w:rsid w:val="00D06A88"/>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9CB"/>
    <w:rsid w:val="00D12A25"/>
    <w:rsid w:val="00D12C1B"/>
    <w:rsid w:val="00D12DAC"/>
    <w:rsid w:val="00D12F34"/>
    <w:rsid w:val="00D12F3C"/>
    <w:rsid w:val="00D1328E"/>
    <w:rsid w:val="00D133DB"/>
    <w:rsid w:val="00D13499"/>
    <w:rsid w:val="00D13A46"/>
    <w:rsid w:val="00D13A4E"/>
    <w:rsid w:val="00D13B31"/>
    <w:rsid w:val="00D13FFD"/>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E3"/>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4EB"/>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4FC7"/>
    <w:rsid w:val="00D255DF"/>
    <w:rsid w:val="00D255F3"/>
    <w:rsid w:val="00D25715"/>
    <w:rsid w:val="00D257EE"/>
    <w:rsid w:val="00D25990"/>
    <w:rsid w:val="00D25BEE"/>
    <w:rsid w:val="00D25C00"/>
    <w:rsid w:val="00D25D54"/>
    <w:rsid w:val="00D25E23"/>
    <w:rsid w:val="00D25F78"/>
    <w:rsid w:val="00D260BB"/>
    <w:rsid w:val="00D2646B"/>
    <w:rsid w:val="00D26985"/>
    <w:rsid w:val="00D26BAA"/>
    <w:rsid w:val="00D26BC4"/>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CE3"/>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8C"/>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17"/>
    <w:rsid w:val="00D413DF"/>
    <w:rsid w:val="00D41644"/>
    <w:rsid w:val="00D4168F"/>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09"/>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4C4"/>
    <w:rsid w:val="00D4774C"/>
    <w:rsid w:val="00D47935"/>
    <w:rsid w:val="00D47972"/>
    <w:rsid w:val="00D47980"/>
    <w:rsid w:val="00D47BB0"/>
    <w:rsid w:val="00D47BD8"/>
    <w:rsid w:val="00D47C0A"/>
    <w:rsid w:val="00D47CC5"/>
    <w:rsid w:val="00D47E8A"/>
    <w:rsid w:val="00D50028"/>
    <w:rsid w:val="00D50157"/>
    <w:rsid w:val="00D5028A"/>
    <w:rsid w:val="00D505EA"/>
    <w:rsid w:val="00D50652"/>
    <w:rsid w:val="00D506B4"/>
    <w:rsid w:val="00D5089D"/>
    <w:rsid w:val="00D5091A"/>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139"/>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1A0"/>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AF0"/>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4EF1"/>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B88"/>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A73"/>
    <w:rsid w:val="00D71DE1"/>
    <w:rsid w:val="00D72146"/>
    <w:rsid w:val="00D721CC"/>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295"/>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643"/>
    <w:rsid w:val="00D83785"/>
    <w:rsid w:val="00D837A9"/>
    <w:rsid w:val="00D83847"/>
    <w:rsid w:val="00D83909"/>
    <w:rsid w:val="00D83ABD"/>
    <w:rsid w:val="00D83CF7"/>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69A"/>
    <w:rsid w:val="00D86790"/>
    <w:rsid w:val="00D8689B"/>
    <w:rsid w:val="00D868E0"/>
    <w:rsid w:val="00D86A3D"/>
    <w:rsid w:val="00D86AE9"/>
    <w:rsid w:val="00D86B48"/>
    <w:rsid w:val="00D86F16"/>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B23"/>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BC2"/>
    <w:rsid w:val="00D92CF6"/>
    <w:rsid w:val="00D92D28"/>
    <w:rsid w:val="00D92E28"/>
    <w:rsid w:val="00D93098"/>
    <w:rsid w:val="00D93323"/>
    <w:rsid w:val="00D933FB"/>
    <w:rsid w:val="00D9341A"/>
    <w:rsid w:val="00D936D1"/>
    <w:rsid w:val="00D93750"/>
    <w:rsid w:val="00D93933"/>
    <w:rsid w:val="00D9395F"/>
    <w:rsid w:val="00D9396B"/>
    <w:rsid w:val="00D939C4"/>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AAE"/>
    <w:rsid w:val="00D95C8E"/>
    <w:rsid w:val="00D96298"/>
    <w:rsid w:val="00D962CB"/>
    <w:rsid w:val="00D964FC"/>
    <w:rsid w:val="00D966F8"/>
    <w:rsid w:val="00D9680E"/>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E"/>
    <w:rsid w:val="00DA02F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1E6"/>
    <w:rsid w:val="00DB4201"/>
    <w:rsid w:val="00DB4392"/>
    <w:rsid w:val="00DB46BC"/>
    <w:rsid w:val="00DB4775"/>
    <w:rsid w:val="00DB48A9"/>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2AF"/>
    <w:rsid w:val="00DB63E6"/>
    <w:rsid w:val="00DB6448"/>
    <w:rsid w:val="00DB668D"/>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C6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78A"/>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1C"/>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5A7"/>
    <w:rsid w:val="00DC6698"/>
    <w:rsid w:val="00DC669E"/>
    <w:rsid w:val="00DC66BC"/>
    <w:rsid w:val="00DC67A4"/>
    <w:rsid w:val="00DC67B5"/>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CC"/>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E5C"/>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5FB"/>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72"/>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5E"/>
    <w:rsid w:val="00DE2F1A"/>
    <w:rsid w:val="00DE304E"/>
    <w:rsid w:val="00DE3335"/>
    <w:rsid w:val="00DE34F7"/>
    <w:rsid w:val="00DE3653"/>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25"/>
    <w:rsid w:val="00DE56A2"/>
    <w:rsid w:val="00DE5796"/>
    <w:rsid w:val="00DE59FF"/>
    <w:rsid w:val="00DE5B51"/>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A98"/>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7A"/>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E8A"/>
    <w:rsid w:val="00DF3FA7"/>
    <w:rsid w:val="00DF437B"/>
    <w:rsid w:val="00DF43C0"/>
    <w:rsid w:val="00DF4401"/>
    <w:rsid w:val="00DF465D"/>
    <w:rsid w:val="00DF4699"/>
    <w:rsid w:val="00DF46D6"/>
    <w:rsid w:val="00DF483D"/>
    <w:rsid w:val="00DF4923"/>
    <w:rsid w:val="00DF4AF6"/>
    <w:rsid w:val="00DF4DF8"/>
    <w:rsid w:val="00DF4E0B"/>
    <w:rsid w:val="00DF4EED"/>
    <w:rsid w:val="00DF4F8F"/>
    <w:rsid w:val="00DF4F9C"/>
    <w:rsid w:val="00DF5212"/>
    <w:rsid w:val="00DF527F"/>
    <w:rsid w:val="00DF5329"/>
    <w:rsid w:val="00DF5425"/>
    <w:rsid w:val="00DF55CD"/>
    <w:rsid w:val="00DF5662"/>
    <w:rsid w:val="00DF575E"/>
    <w:rsid w:val="00DF5796"/>
    <w:rsid w:val="00DF5D7B"/>
    <w:rsid w:val="00DF5EC4"/>
    <w:rsid w:val="00DF5FF9"/>
    <w:rsid w:val="00DF607E"/>
    <w:rsid w:val="00DF60DE"/>
    <w:rsid w:val="00DF60E2"/>
    <w:rsid w:val="00DF619C"/>
    <w:rsid w:val="00DF62F2"/>
    <w:rsid w:val="00DF6303"/>
    <w:rsid w:val="00DF63B5"/>
    <w:rsid w:val="00DF6632"/>
    <w:rsid w:val="00DF6695"/>
    <w:rsid w:val="00DF67A6"/>
    <w:rsid w:val="00DF682B"/>
    <w:rsid w:val="00DF6AAE"/>
    <w:rsid w:val="00DF6C03"/>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74"/>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589"/>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9B9"/>
    <w:rsid w:val="00E07B51"/>
    <w:rsid w:val="00E07B6F"/>
    <w:rsid w:val="00E07C18"/>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8F2"/>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2F"/>
    <w:rsid w:val="00E258CA"/>
    <w:rsid w:val="00E25CF0"/>
    <w:rsid w:val="00E25D5A"/>
    <w:rsid w:val="00E25DC6"/>
    <w:rsid w:val="00E25EF2"/>
    <w:rsid w:val="00E26786"/>
    <w:rsid w:val="00E26909"/>
    <w:rsid w:val="00E26970"/>
    <w:rsid w:val="00E26A9D"/>
    <w:rsid w:val="00E26B2F"/>
    <w:rsid w:val="00E26BCA"/>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807"/>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2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6E3"/>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C42"/>
    <w:rsid w:val="00E62D3F"/>
    <w:rsid w:val="00E63145"/>
    <w:rsid w:val="00E631CE"/>
    <w:rsid w:val="00E6324F"/>
    <w:rsid w:val="00E636D0"/>
    <w:rsid w:val="00E63829"/>
    <w:rsid w:val="00E6387F"/>
    <w:rsid w:val="00E63972"/>
    <w:rsid w:val="00E63B1B"/>
    <w:rsid w:val="00E63D83"/>
    <w:rsid w:val="00E63DA2"/>
    <w:rsid w:val="00E63E19"/>
    <w:rsid w:val="00E63E79"/>
    <w:rsid w:val="00E63F56"/>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5E"/>
    <w:rsid w:val="00E661C4"/>
    <w:rsid w:val="00E6629D"/>
    <w:rsid w:val="00E662F5"/>
    <w:rsid w:val="00E665B7"/>
    <w:rsid w:val="00E6669D"/>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342"/>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48"/>
    <w:rsid w:val="00E81055"/>
    <w:rsid w:val="00E811DB"/>
    <w:rsid w:val="00E812B1"/>
    <w:rsid w:val="00E8177D"/>
    <w:rsid w:val="00E8178E"/>
    <w:rsid w:val="00E817D9"/>
    <w:rsid w:val="00E81903"/>
    <w:rsid w:val="00E81A03"/>
    <w:rsid w:val="00E81A7C"/>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3D5"/>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64"/>
    <w:rsid w:val="00E952A0"/>
    <w:rsid w:val="00E9533D"/>
    <w:rsid w:val="00E954EC"/>
    <w:rsid w:val="00E9576C"/>
    <w:rsid w:val="00E957E9"/>
    <w:rsid w:val="00E95874"/>
    <w:rsid w:val="00E959A3"/>
    <w:rsid w:val="00E95AB7"/>
    <w:rsid w:val="00E95CA5"/>
    <w:rsid w:val="00E960B5"/>
    <w:rsid w:val="00E9614F"/>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9F"/>
    <w:rsid w:val="00EA21CB"/>
    <w:rsid w:val="00EA237D"/>
    <w:rsid w:val="00EA25D4"/>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52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4FD"/>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BB5"/>
    <w:rsid w:val="00EC4E69"/>
    <w:rsid w:val="00EC4EB8"/>
    <w:rsid w:val="00EC5050"/>
    <w:rsid w:val="00EC5103"/>
    <w:rsid w:val="00EC51AF"/>
    <w:rsid w:val="00EC554B"/>
    <w:rsid w:val="00EC5647"/>
    <w:rsid w:val="00EC5B31"/>
    <w:rsid w:val="00EC5B8C"/>
    <w:rsid w:val="00EC5C90"/>
    <w:rsid w:val="00EC6104"/>
    <w:rsid w:val="00EC637C"/>
    <w:rsid w:val="00EC63C2"/>
    <w:rsid w:val="00EC63D5"/>
    <w:rsid w:val="00EC6518"/>
    <w:rsid w:val="00EC6782"/>
    <w:rsid w:val="00EC6A40"/>
    <w:rsid w:val="00EC6A69"/>
    <w:rsid w:val="00EC6B80"/>
    <w:rsid w:val="00EC6D6B"/>
    <w:rsid w:val="00EC7388"/>
    <w:rsid w:val="00EC7405"/>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0E"/>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C1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D93"/>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571"/>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006"/>
    <w:rsid w:val="00EE51F7"/>
    <w:rsid w:val="00EE5C15"/>
    <w:rsid w:val="00EE5C60"/>
    <w:rsid w:val="00EE5CAE"/>
    <w:rsid w:val="00EE5CC3"/>
    <w:rsid w:val="00EE5EE2"/>
    <w:rsid w:val="00EE5FE5"/>
    <w:rsid w:val="00EE60B3"/>
    <w:rsid w:val="00EE66FE"/>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494"/>
    <w:rsid w:val="00EF1505"/>
    <w:rsid w:val="00EF1995"/>
    <w:rsid w:val="00EF1AB3"/>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4FE0"/>
    <w:rsid w:val="00EF500D"/>
    <w:rsid w:val="00EF515D"/>
    <w:rsid w:val="00EF5181"/>
    <w:rsid w:val="00EF534A"/>
    <w:rsid w:val="00EF5484"/>
    <w:rsid w:val="00EF55C5"/>
    <w:rsid w:val="00EF562C"/>
    <w:rsid w:val="00EF5739"/>
    <w:rsid w:val="00EF5A32"/>
    <w:rsid w:val="00EF5B0E"/>
    <w:rsid w:val="00EF5B77"/>
    <w:rsid w:val="00EF5CC9"/>
    <w:rsid w:val="00EF5DCE"/>
    <w:rsid w:val="00EF5F06"/>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3C"/>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6B0"/>
    <w:rsid w:val="00F03807"/>
    <w:rsid w:val="00F0385E"/>
    <w:rsid w:val="00F038EA"/>
    <w:rsid w:val="00F039D4"/>
    <w:rsid w:val="00F03A1C"/>
    <w:rsid w:val="00F03BA2"/>
    <w:rsid w:val="00F03C22"/>
    <w:rsid w:val="00F03C8D"/>
    <w:rsid w:val="00F03CF5"/>
    <w:rsid w:val="00F0403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3E2"/>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9A6"/>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E43"/>
    <w:rsid w:val="00F30FDD"/>
    <w:rsid w:val="00F31008"/>
    <w:rsid w:val="00F310CD"/>
    <w:rsid w:val="00F31194"/>
    <w:rsid w:val="00F31298"/>
    <w:rsid w:val="00F3139A"/>
    <w:rsid w:val="00F313D7"/>
    <w:rsid w:val="00F314DE"/>
    <w:rsid w:val="00F31566"/>
    <w:rsid w:val="00F3176C"/>
    <w:rsid w:val="00F317AA"/>
    <w:rsid w:val="00F31BDA"/>
    <w:rsid w:val="00F31DC9"/>
    <w:rsid w:val="00F31F1B"/>
    <w:rsid w:val="00F32149"/>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EFC"/>
    <w:rsid w:val="00F37FE1"/>
    <w:rsid w:val="00F405B7"/>
    <w:rsid w:val="00F405DC"/>
    <w:rsid w:val="00F406AA"/>
    <w:rsid w:val="00F4084D"/>
    <w:rsid w:val="00F4087E"/>
    <w:rsid w:val="00F4092B"/>
    <w:rsid w:val="00F40A2B"/>
    <w:rsid w:val="00F40A37"/>
    <w:rsid w:val="00F40BDE"/>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4E2"/>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319"/>
    <w:rsid w:val="00F4740B"/>
    <w:rsid w:val="00F477E0"/>
    <w:rsid w:val="00F47846"/>
    <w:rsid w:val="00F47B8E"/>
    <w:rsid w:val="00F5001F"/>
    <w:rsid w:val="00F50067"/>
    <w:rsid w:val="00F5028C"/>
    <w:rsid w:val="00F50316"/>
    <w:rsid w:val="00F503F5"/>
    <w:rsid w:val="00F504DA"/>
    <w:rsid w:val="00F505D4"/>
    <w:rsid w:val="00F505F3"/>
    <w:rsid w:val="00F5067F"/>
    <w:rsid w:val="00F509A0"/>
    <w:rsid w:val="00F509A6"/>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3F55"/>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24"/>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01"/>
    <w:rsid w:val="00F62B29"/>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4F57"/>
    <w:rsid w:val="00F656C9"/>
    <w:rsid w:val="00F65818"/>
    <w:rsid w:val="00F6588D"/>
    <w:rsid w:val="00F658A3"/>
    <w:rsid w:val="00F65910"/>
    <w:rsid w:val="00F65BC7"/>
    <w:rsid w:val="00F65EEB"/>
    <w:rsid w:val="00F661CB"/>
    <w:rsid w:val="00F66201"/>
    <w:rsid w:val="00F66495"/>
    <w:rsid w:val="00F665D7"/>
    <w:rsid w:val="00F6666F"/>
    <w:rsid w:val="00F66741"/>
    <w:rsid w:val="00F66D2A"/>
    <w:rsid w:val="00F66DB6"/>
    <w:rsid w:val="00F6714D"/>
    <w:rsid w:val="00F6763C"/>
    <w:rsid w:val="00F6764F"/>
    <w:rsid w:val="00F6778E"/>
    <w:rsid w:val="00F67826"/>
    <w:rsid w:val="00F67984"/>
    <w:rsid w:val="00F67AB2"/>
    <w:rsid w:val="00F67B99"/>
    <w:rsid w:val="00F67BC7"/>
    <w:rsid w:val="00F67C20"/>
    <w:rsid w:val="00F7029C"/>
    <w:rsid w:val="00F70462"/>
    <w:rsid w:val="00F705B6"/>
    <w:rsid w:val="00F70607"/>
    <w:rsid w:val="00F7074C"/>
    <w:rsid w:val="00F707BF"/>
    <w:rsid w:val="00F70A70"/>
    <w:rsid w:val="00F70B6E"/>
    <w:rsid w:val="00F7109D"/>
    <w:rsid w:val="00F71372"/>
    <w:rsid w:val="00F714B5"/>
    <w:rsid w:val="00F714B7"/>
    <w:rsid w:val="00F718CF"/>
    <w:rsid w:val="00F71B89"/>
    <w:rsid w:val="00F71D7D"/>
    <w:rsid w:val="00F71F4D"/>
    <w:rsid w:val="00F71FAB"/>
    <w:rsid w:val="00F72102"/>
    <w:rsid w:val="00F72107"/>
    <w:rsid w:val="00F721BE"/>
    <w:rsid w:val="00F722A6"/>
    <w:rsid w:val="00F722B1"/>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3F77"/>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0A2"/>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0FF8"/>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20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AE2"/>
    <w:rsid w:val="00FA2B43"/>
    <w:rsid w:val="00FA2DDD"/>
    <w:rsid w:val="00FA2F38"/>
    <w:rsid w:val="00FA31BE"/>
    <w:rsid w:val="00FA32C8"/>
    <w:rsid w:val="00FA3BC8"/>
    <w:rsid w:val="00FA3E59"/>
    <w:rsid w:val="00FA3E88"/>
    <w:rsid w:val="00FA3EC7"/>
    <w:rsid w:val="00FA3F1B"/>
    <w:rsid w:val="00FA4005"/>
    <w:rsid w:val="00FA42BD"/>
    <w:rsid w:val="00FA42C6"/>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A53"/>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EBB"/>
    <w:rsid w:val="00FC3F3B"/>
    <w:rsid w:val="00FC3FC9"/>
    <w:rsid w:val="00FC42AF"/>
    <w:rsid w:val="00FC4578"/>
    <w:rsid w:val="00FC469A"/>
    <w:rsid w:val="00FC495F"/>
    <w:rsid w:val="00FC4BFD"/>
    <w:rsid w:val="00FC4CDA"/>
    <w:rsid w:val="00FC4CEF"/>
    <w:rsid w:val="00FC4CFB"/>
    <w:rsid w:val="00FC4D64"/>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792"/>
    <w:rsid w:val="00FC688E"/>
    <w:rsid w:val="00FC6A38"/>
    <w:rsid w:val="00FC6AA5"/>
    <w:rsid w:val="00FC6B46"/>
    <w:rsid w:val="00FC6D41"/>
    <w:rsid w:val="00FC6DC4"/>
    <w:rsid w:val="00FC705D"/>
    <w:rsid w:val="00FC7123"/>
    <w:rsid w:val="00FC7174"/>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644"/>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1EF"/>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DD9"/>
    <w:rsid w:val="00FD7E6B"/>
    <w:rsid w:val="00FD7FCF"/>
    <w:rsid w:val="00FE0054"/>
    <w:rsid w:val="00FE00DD"/>
    <w:rsid w:val="00FE0125"/>
    <w:rsid w:val="00FE0283"/>
    <w:rsid w:val="00FE03BA"/>
    <w:rsid w:val="00FE052B"/>
    <w:rsid w:val="00FE07BD"/>
    <w:rsid w:val="00FE0846"/>
    <w:rsid w:val="00FE0A0E"/>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3B"/>
    <w:rsid w:val="00FE2C44"/>
    <w:rsid w:val="00FE2D08"/>
    <w:rsid w:val="00FE2E82"/>
    <w:rsid w:val="00FE310F"/>
    <w:rsid w:val="00FE3401"/>
    <w:rsid w:val="00FE3424"/>
    <w:rsid w:val="00FE359F"/>
    <w:rsid w:val="00FE35D5"/>
    <w:rsid w:val="00FE36F8"/>
    <w:rsid w:val="00FE37ED"/>
    <w:rsid w:val="00FE390A"/>
    <w:rsid w:val="00FE3A60"/>
    <w:rsid w:val="00FE3B71"/>
    <w:rsid w:val="00FE3CC6"/>
    <w:rsid w:val="00FE3E8D"/>
    <w:rsid w:val="00FE4075"/>
    <w:rsid w:val="00FE40F7"/>
    <w:rsid w:val="00FE4163"/>
    <w:rsid w:val="00FE44F0"/>
    <w:rsid w:val="00FE469E"/>
    <w:rsid w:val="00FE4847"/>
    <w:rsid w:val="00FE4E29"/>
    <w:rsid w:val="00FE4E2D"/>
    <w:rsid w:val="00FE5037"/>
    <w:rsid w:val="00FE50E2"/>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21"/>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6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079"/>
    <w:rsid w:val="00FF6241"/>
    <w:rsid w:val="00FF645C"/>
    <w:rsid w:val="00FF65B8"/>
    <w:rsid w:val="00FF663A"/>
    <w:rsid w:val="00FF66B5"/>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D9A0549"/>
    <w:rsid w:val="142FE424"/>
    <w:rsid w:val="3F4F78A1"/>
    <w:rsid w:val="40F27627"/>
    <w:rsid w:val="61A5CE7C"/>
    <w:rsid w:val="77CCA347"/>
    <w:rsid w:val="7943F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398"/>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0"/>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TAN">
    <w:name w:val="TAN"/>
    <w:basedOn w:val="Normal"/>
    <w:link w:val="TANChar"/>
    <w:qFormat/>
    <w:rsid w:val="000F705B"/>
    <w:pPr>
      <w:keepNext/>
      <w:keepLines/>
      <w:ind w:left="851" w:hanging="851"/>
    </w:pPr>
    <w:rPr>
      <w:rFonts w:ascii="Arial" w:eastAsia="SimSun" w:hAnsi="Arial"/>
      <w:sz w:val="18"/>
      <w:szCs w:val="20"/>
    </w:rPr>
  </w:style>
  <w:style w:type="character" w:customStyle="1" w:styleId="TANChar">
    <w:name w:val="TAN Char"/>
    <w:link w:val="TAN"/>
    <w:rsid w:val="000F705B"/>
    <w:rPr>
      <w:rFonts w:ascii="Arial" w:eastAsia="SimSun" w:hAnsi="Arial"/>
      <w:sz w:val="18"/>
      <w:lang w:val="en-GB"/>
    </w:rPr>
  </w:style>
  <w:style w:type="table" w:styleId="TableGridLight">
    <w:name w:val="Grid Table Light"/>
    <w:basedOn w:val="TableNormal"/>
    <w:uiPriority w:val="40"/>
    <w:rsid w:val="00E961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2705632">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620077">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157499">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592054">
      <w:bodyDiv w:val="1"/>
      <w:marLeft w:val="0"/>
      <w:marRight w:val="0"/>
      <w:marTop w:val="0"/>
      <w:marBottom w:val="0"/>
      <w:divBdr>
        <w:top w:val="none" w:sz="0" w:space="0" w:color="auto"/>
        <w:left w:val="none" w:sz="0" w:space="0" w:color="auto"/>
        <w:bottom w:val="none" w:sz="0" w:space="0" w:color="auto"/>
        <w:right w:val="none" w:sz="0" w:space="0" w:color="auto"/>
      </w:divBdr>
      <w:divsChild>
        <w:div w:id="564462119">
          <w:marLeft w:val="360"/>
          <w:marRight w:val="0"/>
          <w:marTop w:val="240"/>
          <w:marBottom w:val="0"/>
          <w:divBdr>
            <w:top w:val="none" w:sz="0" w:space="0" w:color="auto"/>
            <w:left w:val="none" w:sz="0" w:space="0" w:color="auto"/>
            <w:bottom w:val="none" w:sz="0" w:space="0" w:color="auto"/>
            <w:right w:val="none" w:sz="0" w:space="0" w:color="auto"/>
          </w:divBdr>
        </w:div>
        <w:div w:id="854345337">
          <w:marLeft w:val="360"/>
          <w:marRight w:val="0"/>
          <w:marTop w:val="240"/>
          <w:marBottom w:val="0"/>
          <w:divBdr>
            <w:top w:val="none" w:sz="0" w:space="0" w:color="auto"/>
            <w:left w:val="none" w:sz="0" w:space="0" w:color="auto"/>
            <w:bottom w:val="none" w:sz="0" w:space="0" w:color="auto"/>
            <w:right w:val="none" w:sz="0" w:space="0" w:color="auto"/>
          </w:divBdr>
        </w:div>
        <w:div w:id="805511880">
          <w:marLeft w:val="360"/>
          <w:marRight w:val="0"/>
          <w:marTop w:val="240"/>
          <w:marBottom w:val="0"/>
          <w:divBdr>
            <w:top w:val="none" w:sz="0" w:space="0" w:color="auto"/>
            <w:left w:val="none" w:sz="0" w:space="0" w:color="auto"/>
            <w:bottom w:val="none" w:sz="0" w:space="0" w:color="auto"/>
            <w:right w:val="none" w:sz="0" w:space="0" w:color="auto"/>
          </w:divBdr>
        </w:div>
        <w:div w:id="22754001">
          <w:marLeft w:val="360"/>
          <w:marRight w:val="0"/>
          <w:marTop w:val="240"/>
          <w:marBottom w:val="0"/>
          <w:divBdr>
            <w:top w:val="none" w:sz="0" w:space="0" w:color="auto"/>
            <w:left w:val="none" w:sz="0" w:space="0" w:color="auto"/>
            <w:bottom w:val="none" w:sz="0" w:space="0" w:color="auto"/>
            <w:right w:val="none" w:sz="0" w:space="0" w:color="auto"/>
          </w:divBdr>
        </w:div>
        <w:div w:id="132985977">
          <w:marLeft w:val="360"/>
          <w:marRight w:val="0"/>
          <w:marTop w:val="240"/>
          <w:marBottom w:val="0"/>
          <w:divBdr>
            <w:top w:val="none" w:sz="0" w:space="0" w:color="auto"/>
            <w:left w:val="none" w:sz="0" w:space="0" w:color="auto"/>
            <w:bottom w:val="none" w:sz="0" w:space="0" w:color="auto"/>
            <w:right w:val="none" w:sz="0" w:space="0" w:color="auto"/>
          </w:divBdr>
        </w:div>
        <w:div w:id="104270262">
          <w:marLeft w:val="677"/>
          <w:marRight w:val="0"/>
          <w:marTop w:val="240"/>
          <w:marBottom w:val="0"/>
          <w:divBdr>
            <w:top w:val="none" w:sz="0" w:space="0" w:color="auto"/>
            <w:left w:val="none" w:sz="0" w:space="0" w:color="auto"/>
            <w:bottom w:val="none" w:sz="0" w:space="0" w:color="auto"/>
            <w:right w:val="none" w:sz="0" w:space="0" w:color="auto"/>
          </w:divBdr>
        </w:div>
        <w:div w:id="529338430">
          <w:marLeft w:val="677"/>
          <w:marRight w:val="0"/>
          <w:marTop w:val="240"/>
          <w:marBottom w:val="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0603016">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4815961">
      <w:bodyDiv w:val="1"/>
      <w:marLeft w:val="0"/>
      <w:marRight w:val="0"/>
      <w:marTop w:val="0"/>
      <w:marBottom w:val="0"/>
      <w:divBdr>
        <w:top w:val="none" w:sz="0" w:space="0" w:color="auto"/>
        <w:left w:val="none" w:sz="0" w:space="0" w:color="auto"/>
        <w:bottom w:val="none" w:sz="0" w:space="0" w:color="auto"/>
        <w:right w:val="none" w:sz="0" w:space="0" w:color="auto"/>
      </w:divBdr>
      <w:divsChild>
        <w:div w:id="1289707360">
          <w:marLeft w:val="360"/>
          <w:marRight w:val="0"/>
          <w:marTop w:val="240"/>
          <w:marBottom w:val="0"/>
          <w:divBdr>
            <w:top w:val="none" w:sz="0" w:space="0" w:color="auto"/>
            <w:left w:val="none" w:sz="0" w:space="0" w:color="auto"/>
            <w:bottom w:val="none" w:sz="0" w:space="0" w:color="auto"/>
            <w:right w:val="none" w:sz="0" w:space="0" w:color="auto"/>
          </w:divBdr>
        </w:div>
        <w:div w:id="1828860814">
          <w:marLeft w:val="360"/>
          <w:marRight w:val="0"/>
          <w:marTop w:val="240"/>
          <w:marBottom w:val="0"/>
          <w:divBdr>
            <w:top w:val="none" w:sz="0" w:space="0" w:color="auto"/>
            <w:left w:val="none" w:sz="0" w:space="0" w:color="auto"/>
            <w:bottom w:val="none" w:sz="0" w:space="0" w:color="auto"/>
            <w:right w:val="none" w:sz="0" w:space="0" w:color="auto"/>
          </w:divBdr>
        </w:div>
        <w:div w:id="1658921633">
          <w:marLeft w:val="677"/>
          <w:marRight w:val="0"/>
          <w:marTop w:val="240"/>
          <w:marBottom w:val="0"/>
          <w:divBdr>
            <w:top w:val="none" w:sz="0" w:space="0" w:color="auto"/>
            <w:left w:val="none" w:sz="0" w:space="0" w:color="auto"/>
            <w:bottom w:val="none" w:sz="0" w:space="0" w:color="auto"/>
            <w:right w:val="none" w:sz="0" w:space="0" w:color="auto"/>
          </w:divBdr>
        </w:div>
        <w:div w:id="902252397">
          <w:marLeft w:val="360"/>
          <w:marRight w:val="0"/>
          <w:marTop w:val="240"/>
          <w:marBottom w:val="0"/>
          <w:divBdr>
            <w:top w:val="none" w:sz="0" w:space="0" w:color="auto"/>
            <w:left w:val="none" w:sz="0" w:space="0" w:color="auto"/>
            <w:bottom w:val="none" w:sz="0" w:space="0" w:color="auto"/>
            <w:right w:val="none" w:sz="0" w:space="0" w:color="auto"/>
          </w:divBdr>
        </w:div>
        <w:div w:id="1471283381">
          <w:marLeft w:val="677"/>
          <w:marRight w:val="0"/>
          <w:marTop w:val="240"/>
          <w:marBottom w:val="0"/>
          <w:divBdr>
            <w:top w:val="none" w:sz="0" w:space="0" w:color="auto"/>
            <w:left w:val="none" w:sz="0" w:space="0" w:color="auto"/>
            <w:bottom w:val="none" w:sz="0" w:space="0" w:color="auto"/>
            <w:right w:val="none" w:sz="0" w:space="0" w:color="auto"/>
          </w:divBdr>
        </w:div>
        <w:div w:id="1819032967">
          <w:marLeft w:val="360"/>
          <w:marRight w:val="0"/>
          <w:marTop w:val="240"/>
          <w:marBottom w:val="0"/>
          <w:divBdr>
            <w:top w:val="none" w:sz="0" w:space="0" w:color="auto"/>
            <w:left w:val="none" w:sz="0" w:space="0" w:color="auto"/>
            <w:bottom w:val="none" w:sz="0" w:space="0" w:color="auto"/>
            <w:right w:val="none" w:sz="0" w:space="0" w:color="auto"/>
          </w:divBdr>
        </w:div>
        <w:div w:id="2086879309">
          <w:marLeft w:val="677"/>
          <w:marRight w:val="0"/>
          <w:marTop w:val="240"/>
          <w:marBottom w:val="0"/>
          <w:divBdr>
            <w:top w:val="none" w:sz="0" w:space="0" w:color="auto"/>
            <w:left w:val="none" w:sz="0" w:space="0" w:color="auto"/>
            <w:bottom w:val="none" w:sz="0" w:space="0" w:color="auto"/>
            <w:right w:val="none" w:sz="0" w:space="0" w:color="auto"/>
          </w:divBdr>
        </w:div>
        <w:div w:id="777061295">
          <w:marLeft w:val="1080"/>
          <w:marRight w:val="0"/>
          <w:marTop w:val="240"/>
          <w:marBottom w:val="0"/>
          <w:divBdr>
            <w:top w:val="none" w:sz="0" w:space="0" w:color="auto"/>
            <w:left w:val="none" w:sz="0" w:space="0" w:color="auto"/>
            <w:bottom w:val="none" w:sz="0" w:space="0" w:color="auto"/>
            <w:right w:val="none" w:sz="0" w:space="0" w:color="auto"/>
          </w:divBdr>
        </w:div>
        <w:div w:id="698895988">
          <w:marLeft w:val="1080"/>
          <w:marRight w:val="0"/>
          <w:marTop w:val="24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395855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F9798-B0D5-40B0-8BCD-7B5826E86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55B09-91D3-4D56-B0C9-281673E741C2}">
  <ds:schemaRefs>
    <ds:schemaRef ds:uri="http://purl.org/dc/terms/"/>
    <ds:schemaRef ds:uri="http://schemas.openxmlformats.org/package/2006/metadata/core-properties"/>
    <ds:schemaRef ds:uri="http://purl.org/dc/dcmitype/"/>
    <ds:schemaRef ds:uri="http://www.w3.org/XML/1998/namespace"/>
    <ds:schemaRef ds:uri="http://schemas.microsoft.com/office/2006/documentManagement/types"/>
    <ds:schemaRef ds:uri="http://schemas.microsoft.com/office/2006/metadata/properties"/>
    <ds:schemaRef ds:uri="ab813fb6-1347-4985-ab36-6575371b00b3"/>
    <ds:schemaRef ds:uri="http://schemas.microsoft.com/office/infopath/2007/PartnerControls"/>
    <ds:schemaRef ds:uri="2ff76fbf-12b9-4337-ad3b-122e2d975ade"/>
    <ds:schemaRef ds:uri="http://purl.org/dc/elements/1.1/"/>
  </ds:schemaRefs>
</ds:datastoreItem>
</file>

<file path=customXml/itemProps3.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4.xml><?xml version="1.0" encoding="utf-8"?>
<ds:datastoreItem xmlns:ds="http://schemas.openxmlformats.org/officeDocument/2006/customXml" ds:itemID="{7132B948-E5BD-4879-A3E3-CB9B9B9BD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1344</TotalTime>
  <Pages>8</Pages>
  <Words>3130</Words>
  <Characters>18461</Characters>
  <Application>Microsoft Office Word</Application>
  <DocSecurity>0</DocSecurity>
  <Lines>153</Lines>
  <Paragraphs>43</Paragraphs>
  <ScaleCrop>false</ScaleCrop>
  <Company/>
  <LinksUpToDate>false</LinksUpToDate>
  <CharactersWithSpaces>21548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1022</cp:revision>
  <cp:lastPrinted>2013-05-13T15:37:00Z</cp:lastPrinted>
  <dcterms:created xsi:type="dcterms:W3CDTF">2019-11-18T15:31:00Z</dcterms:created>
  <dcterms:modified xsi:type="dcterms:W3CDTF">2021-08-07T05:01:00Z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